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596" w14:textId="77777777" w:rsidR="00934EC0" w:rsidRPr="006E62D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6E62D9">
        <w:rPr>
          <w:rFonts w:ascii="Times New Roman" w:hAnsi="Times New Roman" w:cs="Times New Roman"/>
          <w:b/>
          <w:sz w:val="20"/>
          <w:szCs w:val="20"/>
        </w:rPr>
        <w:t>S</w:t>
      </w:r>
      <w:r w:rsidRPr="006E62D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6E62D9" w14:paraId="64C504AD" w14:textId="77777777" w:rsidTr="002A697E">
        <w:trPr>
          <w:trHeight w:val="148"/>
        </w:trPr>
        <w:tc>
          <w:tcPr>
            <w:tcW w:w="2975" w:type="dxa"/>
          </w:tcPr>
          <w:p w14:paraId="6531ABEE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3D9DAB65" w14:textId="77777777" w:rsidR="00934EC0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934EC0" w:rsidRPr="006E62D9" w14:paraId="6EB57769" w14:textId="77777777" w:rsidTr="002A697E">
        <w:trPr>
          <w:trHeight w:val="142"/>
        </w:trPr>
        <w:tc>
          <w:tcPr>
            <w:tcW w:w="2975" w:type="dxa"/>
          </w:tcPr>
          <w:p w14:paraId="75514985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14:paraId="4A7E6A01" w14:textId="57DD710C" w:rsidR="00934EC0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7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074B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389B">
              <w:rPr>
                <w:rFonts w:ascii="Times New Roman" w:hAnsi="Times New Roman" w:cs="Times New Roman"/>
                <w:sz w:val="20"/>
                <w:szCs w:val="20"/>
              </w:rPr>
              <w:t xml:space="preserve">3 saat </w:t>
            </w:r>
            <w:r w:rsidR="00714B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177D8">
              <w:rPr>
                <w:rFonts w:ascii="Times New Roman" w:hAnsi="Times New Roman" w:cs="Times New Roman"/>
                <w:sz w:val="20"/>
                <w:szCs w:val="20"/>
              </w:rPr>
              <w:t>eori</w:t>
            </w:r>
            <w:r w:rsidR="0043389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89B">
              <w:rPr>
                <w:rFonts w:ascii="Times New Roman" w:hAnsi="Times New Roman" w:cs="Times New Roman"/>
                <w:sz w:val="20"/>
                <w:szCs w:val="20"/>
              </w:rPr>
              <w:t xml:space="preserve">1 saat </w:t>
            </w:r>
            <w:r w:rsidR="00714BD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ygulama</w:t>
            </w:r>
            <w:r w:rsidR="00433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6E62D9" w14:paraId="33660929" w14:textId="77777777" w:rsidTr="002A697E">
        <w:trPr>
          <w:trHeight w:val="148"/>
        </w:trPr>
        <w:tc>
          <w:tcPr>
            <w:tcW w:w="2975" w:type="dxa"/>
          </w:tcPr>
          <w:p w14:paraId="42B2E930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64A89B98" w14:textId="587F3527" w:rsidR="00934EC0" w:rsidRPr="006E62D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Gör. </w:t>
            </w:r>
            <w:proofErr w:type="spellStart"/>
            <w:r w:rsidR="007B09E1">
              <w:rPr>
                <w:rFonts w:ascii="Times New Roman" w:hAnsi="Times New Roman" w:cs="Times New Roman"/>
                <w:sz w:val="20"/>
                <w:szCs w:val="20"/>
              </w:rPr>
              <w:t>Rüknettin</w:t>
            </w:r>
            <w:proofErr w:type="spellEnd"/>
            <w:r w:rsidR="007B09E1">
              <w:rPr>
                <w:rFonts w:ascii="Times New Roman" w:hAnsi="Times New Roman" w:cs="Times New Roman"/>
                <w:sz w:val="20"/>
                <w:szCs w:val="20"/>
              </w:rPr>
              <w:t xml:space="preserve"> IŞIK</w:t>
            </w:r>
          </w:p>
        </w:tc>
      </w:tr>
      <w:tr w:rsidR="0090074B" w:rsidRPr="006E62D9" w14:paraId="5BF097D2" w14:textId="77777777" w:rsidTr="002A697E">
        <w:trPr>
          <w:trHeight w:val="148"/>
        </w:trPr>
        <w:tc>
          <w:tcPr>
            <w:tcW w:w="2975" w:type="dxa"/>
          </w:tcPr>
          <w:p w14:paraId="6C7A35CB" w14:textId="77777777" w:rsidR="0090074B" w:rsidRPr="006E62D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14:paraId="276EAD06" w14:textId="77777777" w:rsidR="0090074B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4EC0" w:rsidRPr="006E62D9" w14:paraId="3FC61D74" w14:textId="77777777" w:rsidTr="002A697E">
        <w:trPr>
          <w:trHeight w:val="148"/>
        </w:trPr>
        <w:tc>
          <w:tcPr>
            <w:tcW w:w="2975" w:type="dxa"/>
          </w:tcPr>
          <w:p w14:paraId="37FD288F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0609C48E" w14:textId="23F3CD7F" w:rsidR="00934EC0" w:rsidRPr="006E62D9" w:rsidRDefault="009B16D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="00537537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web sayfasında ilan edilecektir.</w:t>
            </w:r>
          </w:p>
        </w:tc>
      </w:tr>
      <w:tr w:rsidR="00934EC0" w:rsidRPr="006E62D9" w14:paraId="6CF30743" w14:textId="77777777" w:rsidTr="002A697E">
        <w:trPr>
          <w:trHeight w:val="142"/>
        </w:trPr>
        <w:tc>
          <w:tcPr>
            <w:tcW w:w="2975" w:type="dxa"/>
          </w:tcPr>
          <w:p w14:paraId="2E64C8E1" w14:textId="77777777" w:rsidR="00934EC0" w:rsidRPr="006E62D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14:paraId="6B7B1C21" w14:textId="6451A51C" w:rsidR="00934EC0" w:rsidRPr="006E62D9" w:rsidRDefault="00570CC6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6E62D9" w14:paraId="11F78646" w14:textId="77777777" w:rsidTr="002A697E">
        <w:trPr>
          <w:trHeight w:val="148"/>
        </w:trPr>
        <w:tc>
          <w:tcPr>
            <w:tcW w:w="2975" w:type="dxa"/>
          </w:tcPr>
          <w:p w14:paraId="426A771F" w14:textId="77777777" w:rsidR="00C1423C" w:rsidRPr="006E62D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0968BBC1" w14:textId="716AD0E3" w:rsidR="00C1423C" w:rsidRPr="006E62D9" w:rsidRDefault="0094294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ruknettin@harran.edu.tr 0414 318 30 </w:t>
            </w:r>
            <w:proofErr w:type="gramStart"/>
            <w:r>
              <w:rPr>
                <w:sz w:val="20"/>
                <w:szCs w:val="20"/>
              </w:rPr>
              <w:t>00 -</w:t>
            </w:r>
            <w:proofErr w:type="gramEnd"/>
            <w:r>
              <w:rPr>
                <w:sz w:val="20"/>
                <w:szCs w:val="20"/>
              </w:rPr>
              <w:t xml:space="preserve"> 2866</w:t>
            </w:r>
          </w:p>
        </w:tc>
      </w:tr>
      <w:tr w:rsidR="003D616F" w:rsidRPr="006E62D9" w14:paraId="43C7360B" w14:textId="77777777" w:rsidTr="008E4346">
        <w:trPr>
          <w:trHeight w:val="251"/>
        </w:trPr>
        <w:tc>
          <w:tcPr>
            <w:tcW w:w="2975" w:type="dxa"/>
          </w:tcPr>
          <w:p w14:paraId="5FE6F6E1" w14:textId="77777777" w:rsidR="003D616F" w:rsidRPr="006E62D9" w:rsidRDefault="003D616F" w:rsidP="003D616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  <w:vAlign w:val="center"/>
          </w:tcPr>
          <w:p w14:paraId="3A9A1292" w14:textId="7B81B044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 yöntemi ile konu anlatımı gerçekleştirilip, soru-yanıt yoluyla örnekler üzerinden tartışma,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doküman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incelemelerinin yapılması.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3D616F" w:rsidRPr="006E62D9" w14:paraId="1B4E53D9" w14:textId="77777777" w:rsidTr="002A697E">
        <w:trPr>
          <w:trHeight w:val="290"/>
        </w:trPr>
        <w:tc>
          <w:tcPr>
            <w:tcW w:w="2975" w:type="dxa"/>
          </w:tcPr>
          <w:p w14:paraId="4C711704" w14:textId="77777777" w:rsidR="003D616F" w:rsidRPr="006E62D9" w:rsidRDefault="003D616F" w:rsidP="003D616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298CD82F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Öğrenciye, mesleği için gerekli olan matematik bilgi ve becerilerini işine uygulayabilme yeterliği kazandırmaktır.</w:t>
            </w:r>
          </w:p>
        </w:tc>
      </w:tr>
      <w:tr w:rsidR="003D616F" w:rsidRPr="006E62D9" w14:paraId="5F36FD68" w14:textId="77777777" w:rsidTr="002A697E">
        <w:trPr>
          <w:trHeight w:val="1013"/>
        </w:trPr>
        <w:tc>
          <w:tcPr>
            <w:tcW w:w="2975" w:type="dxa"/>
          </w:tcPr>
          <w:p w14:paraId="26F37E54" w14:textId="77777777" w:rsidR="003D616F" w:rsidRPr="006E62D9" w:rsidRDefault="003D616F" w:rsidP="003D616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64235D4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</w:p>
          <w:p w14:paraId="1517F3A3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1. Sayılar ve kümeler ile ilgili işlemleri mesleğinde uygular.</w:t>
            </w:r>
          </w:p>
          <w:p w14:paraId="52EA8416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2. Mesleğinde diziler ile ilgili uygulamalar yapar.</w:t>
            </w:r>
          </w:p>
          <w:p w14:paraId="09DA31F6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3. Mesleğinde fonksiyonlarla ilgili uygulamalar yapar.</w:t>
            </w:r>
          </w:p>
          <w:p w14:paraId="12BB6869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4. Mesleğinde istatistik ile ilgili uygulamalar yapar.</w:t>
            </w:r>
          </w:p>
          <w:p w14:paraId="3AA146E8" w14:textId="77777777" w:rsidR="003D616F" w:rsidRPr="006E62D9" w:rsidRDefault="003D616F" w:rsidP="003D61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5. Mesleğinde denklemler ile ilgili uygulamalar yapar.</w:t>
            </w:r>
          </w:p>
          <w:p w14:paraId="582A060D" w14:textId="77777777" w:rsidR="003D616F" w:rsidRPr="006E62D9" w:rsidRDefault="003D616F" w:rsidP="003D616F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6. Üstel fonksiyonlarla ilgili uygulamalar yapar.</w:t>
            </w:r>
          </w:p>
        </w:tc>
      </w:tr>
      <w:tr w:rsidR="003D616F" w:rsidRPr="006E62D9" w14:paraId="5059D4AE" w14:textId="77777777" w:rsidTr="006E3FCA">
        <w:trPr>
          <w:trHeight w:val="2484"/>
        </w:trPr>
        <w:tc>
          <w:tcPr>
            <w:tcW w:w="2975" w:type="dxa"/>
          </w:tcPr>
          <w:p w14:paraId="5BA47312" w14:textId="77777777" w:rsidR="003D616F" w:rsidRPr="006E62D9" w:rsidRDefault="003D616F" w:rsidP="003D6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F4FC8" w14:textId="77777777" w:rsidR="003D616F" w:rsidRPr="006E62D9" w:rsidRDefault="003D616F" w:rsidP="003D6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4881E" w14:textId="77777777" w:rsidR="003D616F" w:rsidRPr="006E62D9" w:rsidRDefault="003D616F" w:rsidP="003D6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10E6C649" w14:textId="5D3BCFCA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Kümeler ve sayılar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0519AC4" w14:textId="4C0FEEB4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Kümeler ve sayılar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5AB062D" w14:textId="076F3077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Sayılarla ilgili işlemler ve sayı sistemleri.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D18D64D" w14:textId="4FDFA338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Sayılarla ilgili işlemler ve sayı sistemleri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CE203B0" w14:textId="5D2192BC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5B46E39" w14:textId="70401DCD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Fonksiyonlarda temel işlemler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5F56124" w14:textId="5213680F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Üstel fonksiyonlar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19C7327" w14:textId="708EAD39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Üstel fonksiyonlar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9FA672D" w14:textId="16157C86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Denklem kavramı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654F22F" w14:textId="45298818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Denklem kavramı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3DB9778" w14:textId="38E3485C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Eşitsizlik kavramı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A4E9862" w14:textId="627527E8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Eşitsizlik kavramı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438AD82" w14:textId="3A521FB9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D654020" w14:textId="48C84BCD" w:rsidR="003D616F" w:rsidRPr="006E62D9" w:rsidRDefault="003D616F" w:rsidP="003D61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D616F" w:rsidRPr="006E62D9" w14:paraId="2AAF1332" w14:textId="77777777" w:rsidTr="00631E3B">
        <w:trPr>
          <w:trHeight w:val="563"/>
        </w:trPr>
        <w:tc>
          <w:tcPr>
            <w:tcW w:w="2975" w:type="dxa"/>
          </w:tcPr>
          <w:p w14:paraId="2140F4E0" w14:textId="77777777" w:rsidR="003D616F" w:rsidRPr="006E62D9" w:rsidRDefault="003D616F" w:rsidP="003D6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EEACC" w14:textId="77777777" w:rsidR="003D616F" w:rsidRPr="006E62D9" w:rsidRDefault="003D616F" w:rsidP="003D6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452020BA" w14:textId="77777777" w:rsidR="003D616F" w:rsidRDefault="003D616F" w:rsidP="003D616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7C94568F" w14:textId="77777777" w:rsidR="003D616F" w:rsidRDefault="003D616F" w:rsidP="003D616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75828180" w14:textId="61C9A7BB" w:rsidR="003D616F" w:rsidRPr="006E62D9" w:rsidRDefault="003D616F" w:rsidP="003D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3D616F" w:rsidRPr="006E62D9" w14:paraId="3A2ED449" w14:textId="77777777" w:rsidTr="00605121">
        <w:trPr>
          <w:trHeight w:val="558"/>
        </w:trPr>
        <w:tc>
          <w:tcPr>
            <w:tcW w:w="2975" w:type="dxa"/>
          </w:tcPr>
          <w:p w14:paraId="19803D35" w14:textId="77777777" w:rsidR="003D616F" w:rsidRPr="006E62D9" w:rsidRDefault="003D616F" w:rsidP="003D6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Content>
              <w:p w14:paraId="67B8DE23" w14:textId="77777777" w:rsidR="003D616F" w:rsidRPr="006E62D9" w:rsidRDefault="003D616F" w:rsidP="003D616F">
                <w:pPr>
                  <w:pStyle w:val="Kaynaka"/>
                  <w:rPr>
                    <w:sz w:val="20"/>
                    <w:szCs w:val="20"/>
                  </w:rPr>
                </w:pPr>
                <w:r w:rsidRPr="006E62D9">
                  <w:rPr>
                    <w:sz w:val="20"/>
                    <w:szCs w:val="20"/>
                  </w:rPr>
                  <w:t xml:space="preserve">Tınaztepe, G. (2015). </w:t>
                </w:r>
                <w:r w:rsidRPr="006E62D9">
                  <w:rPr>
                    <w:i/>
                    <w:iCs/>
                    <w:sz w:val="20"/>
                    <w:szCs w:val="20"/>
                  </w:rPr>
                  <w:t>Yüksekokullar ve Meslek Yüksekokulları İçin Matematik</w:t>
                </w:r>
                <w:r w:rsidRPr="006E62D9">
                  <w:rPr>
                    <w:sz w:val="20"/>
                    <w:szCs w:val="20"/>
                  </w:rPr>
                  <w:t>. Altın Nokta Yayınları.</w:t>
                </w:r>
              </w:p>
            </w:sdtContent>
          </w:sdt>
        </w:tc>
      </w:tr>
    </w:tbl>
    <w:p w14:paraId="3192B9C1" w14:textId="396D8DA1" w:rsidR="002D3BAD" w:rsidRDefault="002D3BAD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DF3EF1" w14:textId="77777777" w:rsidR="002D3BAD" w:rsidRDefault="002D3B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38BE8C4" w14:textId="77777777" w:rsidR="002A697E" w:rsidRPr="006E62D9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19"/>
        <w:gridCol w:w="719"/>
        <w:gridCol w:w="719"/>
        <w:gridCol w:w="719"/>
        <w:gridCol w:w="719"/>
        <w:gridCol w:w="783"/>
        <w:gridCol w:w="13"/>
      </w:tblGrid>
      <w:tr w:rsidR="00AD0D4D" w:rsidRPr="006E62D9" w14:paraId="5A1CFBA3" w14:textId="77777777" w:rsidTr="00727E9C">
        <w:trPr>
          <w:trHeight w:val="608"/>
        </w:trPr>
        <w:tc>
          <w:tcPr>
            <w:tcW w:w="10822" w:type="dxa"/>
            <w:gridSpan w:val="17"/>
          </w:tcPr>
          <w:p w14:paraId="053A9A98" w14:textId="77777777" w:rsidR="00694736" w:rsidRDefault="00694736" w:rsidP="006947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47A73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7172BF2C" w14:textId="6A8B8357" w:rsidR="00AD0D4D" w:rsidRPr="006E62D9" w:rsidRDefault="00694736" w:rsidP="0069473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AD0D4D" w:rsidRPr="006E62D9" w14:paraId="15AF4521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24EE7169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190C6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79BEEA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14:paraId="041F0D4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4" w:type="dxa"/>
          </w:tcPr>
          <w:p w14:paraId="364E294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14:paraId="6F9153C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4" w:type="dxa"/>
          </w:tcPr>
          <w:p w14:paraId="3547660A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14:paraId="0F224D6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14:paraId="32000BA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4" w:type="dxa"/>
          </w:tcPr>
          <w:p w14:paraId="46CB2DED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14:paraId="7BADC26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9" w:type="dxa"/>
          </w:tcPr>
          <w:p w14:paraId="5407B31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9" w:type="dxa"/>
          </w:tcPr>
          <w:p w14:paraId="466DA8A8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9" w:type="dxa"/>
          </w:tcPr>
          <w:p w14:paraId="77EC1D2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9" w:type="dxa"/>
          </w:tcPr>
          <w:p w14:paraId="382859FC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9" w:type="dxa"/>
          </w:tcPr>
          <w:p w14:paraId="7F10DE27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14:paraId="4527748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05121" w:rsidRPr="006E62D9" w14:paraId="35072190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7FFBB8C9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614" w:type="dxa"/>
            <w:vAlign w:val="center"/>
          </w:tcPr>
          <w:p w14:paraId="76ECE0E4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87C7DF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AFA5A2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5161852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53CF93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F32601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A9E394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3079B6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5E2878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E7530B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0DA8F9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BC31C5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72263C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D5AEDD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1463001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1ADE5E60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6D9F556B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614" w:type="dxa"/>
            <w:vAlign w:val="center"/>
          </w:tcPr>
          <w:p w14:paraId="149CEE5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6370853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6EB2F08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61C3818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44D015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938622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31986C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5550EC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B25043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61FB1F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8FAE72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C81E91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3ED87DE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26329F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014DA5C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1D00BB5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5FD7457E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614" w:type="dxa"/>
            <w:vAlign w:val="center"/>
          </w:tcPr>
          <w:p w14:paraId="6091D61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5CF144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044B006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4C5A4F5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FA3C9F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987525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76E65A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513EFBF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855A22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8398C9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2D2D36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D059EE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BAE583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A7A19D4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193DC58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D9B629E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555E1105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  <w:vAlign w:val="center"/>
          </w:tcPr>
          <w:p w14:paraId="14BFC6C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C3AAC7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1F6629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342FFD4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014C49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7C6C45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F676EF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E18AB0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3663FA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4A5ADA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303EFC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911A44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4D7A6C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0263DF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362326F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6DE63BD8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4D2335C4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  <w:vAlign w:val="center"/>
          </w:tcPr>
          <w:p w14:paraId="5AD28F7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AD6E4A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010FCB3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55F4CFC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BD4FA3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48FCFE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C275BB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CF60E9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169A768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3EC29B7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AD336C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3E9C85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AB6723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4496B7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2FABD3B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E3395F1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3492ACEE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  <w:vAlign w:val="center"/>
          </w:tcPr>
          <w:p w14:paraId="7A00E9D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017027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DC58B4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7E7D280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274F9A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C9A00D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B1F000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F51417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5B4A720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204C4D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C01421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750D36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2CB03F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163E3C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14:paraId="202673C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0D4D" w:rsidRPr="006E62D9" w14:paraId="1A6BFF7C" w14:textId="77777777" w:rsidTr="00727E9C">
        <w:trPr>
          <w:trHeight w:val="344"/>
        </w:trPr>
        <w:tc>
          <w:tcPr>
            <w:tcW w:w="10822" w:type="dxa"/>
            <w:gridSpan w:val="17"/>
          </w:tcPr>
          <w:p w14:paraId="1C0C2ECC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D0D4D" w:rsidRPr="006E62D9" w14:paraId="3C421B1E" w14:textId="77777777" w:rsidTr="00727E9C">
        <w:trPr>
          <w:gridAfter w:val="1"/>
          <w:wAfter w:w="13" w:type="dxa"/>
          <w:trHeight w:val="344"/>
        </w:trPr>
        <w:tc>
          <w:tcPr>
            <w:tcW w:w="905" w:type="dxa"/>
          </w:tcPr>
          <w:p w14:paraId="569255F6" w14:textId="6CD10756" w:rsidR="00AD0D4D" w:rsidRPr="006E62D9" w:rsidRDefault="00AD0D4D" w:rsidP="00E9140A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r w:rsidR="00E91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842" w:type="dxa"/>
            <w:gridSpan w:val="3"/>
            <w:vAlign w:val="center"/>
          </w:tcPr>
          <w:p w14:paraId="46F8A013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228" w:type="dxa"/>
            <w:gridSpan w:val="2"/>
            <w:vAlign w:val="center"/>
          </w:tcPr>
          <w:p w14:paraId="4B21CD59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42" w:type="dxa"/>
            <w:gridSpan w:val="3"/>
            <w:vAlign w:val="center"/>
          </w:tcPr>
          <w:p w14:paraId="6ACF9E01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52" w:type="dxa"/>
            <w:gridSpan w:val="3"/>
            <w:vAlign w:val="center"/>
          </w:tcPr>
          <w:p w14:paraId="39ED81ED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940" w:type="dxa"/>
            <w:gridSpan w:val="4"/>
            <w:vAlign w:val="center"/>
          </w:tcPr>
          <w:p w14:paraId="679E3AC9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67C74A10" w14:textId="77777777" w:rsidR="003D4C2C" w:rsidRDefault="003D4C2C" w:rsidP="00AD0D4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172F88" w14:textId="249A2EFB" w:rsidR="00AD0D4D" w:rsidRDefault="00AD0D4D" w:rsidP="00AD0D4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4A091D36" w14:textId="77777777" w:rsidR="00200ED1" w:rsidRPr="006E62D9" w:rsidRDefault="00200ED1" w:rsidP="00AD0D4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89"/>
        <w:gridCol w:w="589"/>
        <w:gridCol w:w="589"/>
        <w:gridCol w:w="589"/>
        <w:gridCol w:w="591"/>
        <w:gridCol w:w="603"/>
        <w:gridCol w:w="591"/>
        <w:gridCol w:w="591"/>
        <w:gridCol w:w="591"/>
        <w:gridCol w:w="783"/>
        <w:gridCol w:w="768"/>
        <w:gridCol w:w="760"/>
        <w:gridCol w:w="732"/>
        <w:gridCol w:w="733"/>
        <w:gridCol w:w="733"/>
      </w:tblGrid>
      <w:tr w:rsidR="00AD0D4D" w:rsidRPr="006E62D9" w14:paraId="47AA82DF" w14:textId="77777777" w:rsidTr="00727E9C">
        <w:trPr>
          <w:trHeight w:val="290"/>
        </w:trPr>
        <w:tc>
          <w:tcPr>
            <w:tcW w:w="1145" w:type="dxa"/>
          </w:tcPr>
          <w:p w14:paraId="478741E2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74DE6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C743F6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14:paraId="42B0496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9" w:type="dxa"/>
          </w:tcPr>
          <w:p w14:paraId="7FFBB95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14:paraId="770169A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1" w:type="dxa"/>
          </w:tcPr>
          <w:p w14:paraId="0C3E6CF5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3" w:type="dxa"/>
          </w:tcPr>
          <w:p w14:paraId="51E6A548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1" w:type="dxa"/>
          </w:tcPr>
          <w:p w14:paraId="185F906D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1" w:type="dxa"/>
          </w:tcPr>
          <w:p w14:paraId="2534743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1" w:type="dxa"/>
          </w:tcPr>
          <w:p w14:paraId="685A90C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83" w:type="dxa"/>
          </w:tcPr>
          <w:p w14:paraId="75704035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68" w:type="dxa"/>
          </w:tcPr>
          <w:p w14:paraId="6E5C3A5F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0" w:type="dxa"/>
          </w:tcPr>
          <w:p w14:paraId="633837EF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2" w:type="dxa"/>
          </w:tcPr>
          <w:p w14:paraId="7EC6BB8A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3" w:type="dxa"/>
          </w:tcPr>
          <w:p w14:paraId="291596AB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3" w:type="dxa"/>
          </w:tcPr>
          <w:p w14:paraId="3C41E99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D0D4D" w:rsidRPr="006E62D9" w14:paraId="7EDA29AD" w14:textId="77777777" w:rsidTr="00727E9C">
        <w:trPr>
          <w:trHeight w:val="630"/>
        </w:trPr>
        <w:tc>
          <w:tcPr>
            <w:tcW w:w="1145" w:type="dxa"/>
          </w:tcPr>
          <w:p w14:paraId="736B7003" w14:textId="77777777" w:rsidR="00AD0D4D" w:rsidRPr="006E62D9" w:rsidRDefault="00605121" w:rsidP="001865F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589" w:type="dxa"/>
            <w:vAlign w:val="center"/>
          </w:tcPr>
          <w:p w14:paraId="7BB51C78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6E1231AF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4B08FDC9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32FCE18F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2A66071D" w14:textId="77777777" w:rsidR="00AD0D4D" w:rsidRPr="006E62D9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14:paraId="272BA70C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50B44416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2EA4D9D5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0545920E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5900D61C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022E4C3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14:paraId="25AED898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vAlign w:val="center"/>
          </w:tcPr>
          <w:p w14:paraId="3FB80B32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12925E0D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142EC6E2" w14:textId="77777777" w:rsidR="00AD0D4D" w:rsidRPr="006E62D9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07B61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27DD234" w14:textId="77777777" w:rsidR="00C66CEB" w:rsidRPr="006E62D9" w:rsidRDefault="00C66CEB" w:rsidP="00AD0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RPr="006E62D9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54B0" w14:textId="77777777" w:rsidR="000C1176" w:rsidRDefault="000C1176" w:rsidP="00362594">
      <w:pPr>
        <w:spacing w:line="240" w:lineRule="auto"/>
      </w:pPr>
      <w:r>
        <w:separator/>
      </w:r>
    </w:p>
  </w:endnote>
  <w:endnote w:type="continuationSeparator" w:id="0">
    <w:p w14:paraId="14DABEE4" w14:textId="77777777" w:rsidR="000C1176" w:rsidRDefault="000C117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50E" w14:textId="77777777" w:rsidR="000C1176" w:rsidRDefault="000C1176" w:rsidP="00362594">
      <w:pPr>
        <w:spacing w:line="240" w:lineRule="auto"/>
      </w:pPr>
      <w:r>
        <w:separator/>
      </w:r>
    </w:p>
  </w:footnote>
  <w:footnote w:type="continuationSeparator" w:id="0">
    <w:p w14:paraId="141A8BA0" w14:textId="77777777" w:rsidR="000C1176" w:rsidRDefault="000C1176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177D8"/>
    <w:rsid w:val="00037EA1"/>
    <w:rsid w:val="00062836"/>
    <w:rsid w:val="000728C6"/>
    <w:rsid w:val="000862F2"/>
    <w:rsid w:val="000C1176"/>
    <w:rsid w:val="000F08C2"/>
    <w:rsid w:val="0013136D"/>
    <w:rsid w:val="00144EC4"/>
    <w:rsid w:val="00154961"/>
    <w:rsid w:val="00155ECD"/>
    <w:rsid w:val="00195D8B"/>
    <w:rsid w:val="001B51A8"/>
    <w:rsid w:val="001E4683"/>
    <w:rsid w:val="00200ED1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2D3BAD"/>
    <w:rsid w:val="003311CF"/>
    <w:rsid w:val="00356A8B"/>
    <w:rsid w:val="00362594"/>
    <w:rsid w:val="003A74EB"/>
    <w:rsid w:val="003B53ED"/>
    <w:rsid w:val="003D4C2C"/>
    <w:rsid w:val="003D616F"/>
    <w:rsid w:val="0041581C"/>
    <w:rsid w:val="0043389B"/>
    <w:rsid w:val="00435243"/>
    <w:rsid w:val="0047016B"/>
    <w:rsid w:val="0048445D"/>
    <w:rsid w:val="004A33D2"/>
    <w:rsid w:val="004F71E9"/>
    <w:rsid w:val="0050100C"/>
    <w:rsid w:val="00510BE8"/>
    <w:rsid w:val="00537537"/>
    <w:rsid w:val="00543D6A"/>
    <w:rsid w:val="005467C0"/>
    <w:rsid w:val="00570CC6"/>
    <w:rsid w:val="00573B06"/>
    <w:rsid w:val="005B4600"/>
    <w:rsid w:val="005E530E"/>
    <w:rsid w:val="005F10B7"/>
    <w:rsid w:val="006007CD"/>
    <w:rsid w:val="00605121"/>
    <w:rsid w:val="00621D30"/>
    <w:rsid w:val="00624718"/>
    <w:rsid w:val="00631E3B"/>
    <w:rsid w:val="0064165E"/>
    <w:rsid w:val="00653127"/>
    <w:rsid w:val="0068667C"/>
    <w:rsid w:val="00694736"/>
    <w:rsid w:val="006B3E71"/>
    <w:rsid w:val="006C09CE"/>
    <w:rsid w:val="006C1F78"/>
    <w:rsid w:val="006E1DB1"/>
    <w:rsid w:val="006E3FCA"/>
    <w:rsid w:val="006E62D9"/>
    <w:rsid w:val="006F34A8"/>
    <w:rsid w:val="0070278A"/>
    <w:rsid w:val="00714BD7"/>
    <w:rsid w:val="00727E9C"/>
    <w:rsid w:val="00752507"/>
    <w:rsid w:val="00753E16"/>
    <w:rsid w:val="007B09E1"/>
    <w:rsid w:val="007C0B12"/>
    <w:rsid w:val="00844C6E"/>
    <w:rsid w:val="00864D58"/>
    <w:rsid w:val="008650BC"/>
    <w:rsid w:val="00865FB9"/>
    <w:rsid w:val="0087479D"/>
    <w:rsid w:val="008A7693"/>
    <w:rsid w:val="008D5833"/>
    <w:rsid w:val="008E0AEA"/>
    <w:rsid w:val="0090074B"/>
    <w:rsid w:val="00934EC0"/>
    <w:rsid w:val="00942947"/>
    <w:rsid w:val="00951C3D"/>
    <w:rsid w:val="009524C3"/>
    <w:rsid w:val="009B16DE"/>
    <w:rsid w:val="009F472C"/>
    <w:rsid w:val="00A32D59"/>
    <w:rsid w:val="00A57B1D"/>
    <w:rsid w:val="00AA6881"/>
    <w:rsid w:val="00AD0D4D"/>
    <w:rsid w:val="00AD687A"/>
    <w:rsid w:val="00B06B47"/>
    <w:rsid w:val="00B257A5"/>
    <w:rsid w:val="00B65E06"/>
    <w:rsid w:val="00BB249D"/>
    <w:rsid w:val="00BC3E89"/>
    <w:rsid w:val="00BD5807"/>
    <w:rsid w:val="00C1423C"/>
    <w:rsid w:val="00C52BA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E23996"/>
    <w:rsid w:val="00E736C2"/>
    <w:rsid w:val="00E87AB7"/>
    <w:rsid w:val="00E9140A"/>
    <w:rsid w:val="00F12970"/>
    <w:rsid w:val="00F56417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213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D4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952A-CFAA-4D83-BF60-8F17A96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Serkan Korkmaz</cp:lastModifiedBy>
  <cp:revision>27</cp:revision>
  <dcterms:created xsi:type="dcterms:W3CDTF">2020-09-02T21:02:00Z</dcterms:created>
  <dcterms:modified xsi:type="dcterms:W3CDTF">2022-09-05T12:34:00Z</dcterms:modified>
</cp:coreProperties>
</file>