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860ED1" w:rsidRPr="00F115AA" w:rsidTr="00D15063">
        <w:trPr>
          <w:trHeight w:val="252"/>
        </w:trPr>
        <w:tc>
          <w:tcPr>
            <w:tcW w:w="2910" w:type="dxa"/>
            <w:vAlign w:val="center"/>
          </w:tcPr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860ED1" w:rsidRPr="00F115AA" w:rsidRDefault="00860ED1" w:rsidP="00D15063">
            <w:pPr>
              <w:pStyle w:val="TableParagraph"/>
              <w:spacing w:line="233" w:lineRule="exact"/>
              <w:ind w:left="108"/>
              <w:jc w:val="left"/>
            </w:pPr>
            <w:r w:rsidRPr="006E7996">
              <w:rPr>
                <w:rFonts w:eastAsia="Calibri"/>
                <w:bCs/>
                <w:sz w:val="20"/>
                <w:szCs w:val="20"/>
              </w:rPr>
              <w:t>Finansal Yatırım Araçları</w:t>
            </w:r>
          </w:p>
        </w:tc>
      </w:tr>
      <w:tr w:rsidR="00860ED1" w:rsidRPr="00F115AA" w:rsidTr="00D15063">
        <w:trPr>
          <w:trHeight w:val="252"/>
        </w:trPr>
        <w:tc>
          <w:tcPr>
            <w:tcW w:w="2910" w:type="dxa"/>
            <w:vAlign w:val="center"/>
          </w:tcPr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AKTS'si</w:t>
            </w:r>
          </w:p>
        </w:tc>
        <w:tc>
          <w:tcPr>
            <w:tcW w:w="6150" w:type="dxa"/>
          </w:tcPr>
          <w:p w:rsidR="00860ED1" w:rsidRPr="00F115AA" w:rsidRDefault="00860ED1" w:rsidP="00D15063">
            <w:pPr>
              <w:pStyle w:val="TableParagraph"/>
              <w:spacing w:line="233" w:lineRule="exact"/>
              <w:ind w:left="108"/>
              <w:jc w:val="left"/>
            </w:pPr>
            <w:r w:rsidRPr="00F115AA">
              <w:t>3</w:t>
            </w:r>
          </w:p>
        </w:tc>
      </w:tr>
      <w:tr w:rsidR="00860ED1" w:rsidRPr="00F115AA" w:rsidTr="00D15063">
        <w:trPr>
          <w:trHeight w:val="252"/>
        </w:trPr>
        <w:tc>
          <w:tcPr>
            <w:tcW w:w="2910" w:type="dxa"/>
            <w:vAlign w:val="center"/>
          </w:tcPr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860ED1" w:rsidRPr="00F115AA" w:rsidRDefault="00860ED1" w:rsidP="00D15063">
            <w:pPr>
              <w:pStyle w:val="TableParagraph"/>
              <w:spacing w:line="233" w:lineRule="exact"/>
              <w:ind w:left="108"/>
              <w:jc w:val="left"/>
            </w:pPr>
            <w:r w:rsidRPr="00F115AA">
              <w:t>Öğr.Gör. Kübra Akın TOSUN</w:t>
            </w:r>
          </w:p>
        </w:tc>
      </w:tr>
      <w:tr w:rsidR="00860ED1" w:rsidRPr="00F115AA" w:rsidTr="00D15063">
        <w:trPr>
          <w:trHeight w:val="252"/>
        </w:trPr>
        <w:tc>
          <w:tcPr>
            <w:tcW w:w="2910" w:type="dxa"/>
            <w:vAlign w:val="center"/>
          </w:tcPr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860ED1" w:rsidRPr="00F115AA" w:rsidRDefault="00190E92" w:rsidP="00D15063">
            <w:pPr>
              <w:pStyle w:val="TableParagraph"/>
              <w:spacing w:line="233" w:lineRule="exact"/>
              <w:ind w:left="108"/>
              <w:jc w:val="left"/>
            </w:pPr>
            <w:r>
              <w:t>Çarşamba 10:10-12:00</w:t>
            </w:r>
          </w:p>
        </w:tc>
      </w:tr>
      <w:tr w:rsidR="00860ED1" w:rsidRPr="00F115AA" w:rsidTr="00D15063">
        <w:trPr>
          <w:trHeight w:val="505"/>
        </w:trPr>
        <w:tc>
          <w:tcPr>
            <w:tcW w:w="2910" w:type="dxa"/>
            <w:vAlign w:val="center"/>
          </w:tcPr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860ED1" w:rsidRPr="00F115AA" w:rsidRDefault="00190E92" w:rsidP="00D15063">
            <w:pPr>
              <w:pStyle w:val="TableParagraph"/>
              <w:ind w:left="108"/>
              <w:jc w:val="left"/>
            </w:pPr>
            <w:r>
              <w:t xml:space="preserve">Çarşamba </w:t>
            </w:r>
            <w:r w:rsidR="001F7F49">
              <w:t>0</w:t>
            </w:r>
            <w:r>
              <w:t>8:10-10:00</w:t>
            </w:r>
          </w:p>
        </w:tc>
      </w:tr>
      <w:tr w:rsidR="00860ED1" w:rsidRPr="00F115AA" w:rsidTr="00D15063">
        <w:trPr>
          <w:trHeight w:val="252"/>
        </w:trPr>
        <w:tc>
          <w:tcPr>
            <w:tcW w:w="2910" w:type="dxa"/>
            <w:vAlign w:val="center"/>
          </w:tcPr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860ED1" w:rsidRPr="00F115AA" w:rsidRDefault="00860ED1" w:rsidP="00190E92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F115AA">
              <w:rPr>
                <w:color w:val="0000FF"/>
                <w:u w:val="single" w:color="0000FF"/>
              </w:rPr>
              <w:t>kakin@harran.edu.tr</w:t>
            </w:r>
            <w:r w:rsidRPr="00F115AA">
              <w:rPr>
                <w:color w:val="0000FF"/>
              </w:rPr>
              <w:tab/>
              <w:t xml:space="preserve"> </w:t>
            </w:r>
            <w:r w:rsidRPr="00F115AA">
              <w:t>414.3183000-</w:t>
            </w:r>
            <w:r w:rsidR="00190E92">
              <w:t>2869</w:t>
            </w:r>
          </w:p>
        </w:tc>
      </w:tr>
      <w:tr w:rsidR="00860ED1" w:rsidRPr="00F115AA" w:rsidTr="00D15063">
        <w:trPr>
          <w:trHeight w:val="1356"/>
        </w:trPr>
        <w:tc>
          <w:tcPr>
            <w:tcW w:w="2910" w:type="dxa"/>
            <w:vAlign w:val="center"/>
          </w:tcPr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Öğretim Yöntemi ve Ders</w:t>
            </w:r>
          </w:p>
          <w:p w:rsidR="00860ED1" w:rsidRPr="00F115AA" w:rsidRDefault="00860ED1" w:rsidP="00D15063">
            <w:pPr>
              <w:pStyle w:val="TableParagraph"/>
              <w:spacing w:before="3"/>
              <w:ind w:left="169" w:right="159"/>
              <w:rPr>
                <w:b/>
              </w:rPr>
            </w:pPr>
            <w:r w:rsidRPr="00F115AA"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860ED1" w:rsidRPr="00F115AA" w:rsidRDefault="00860ED1" w:rsidP="00D15063">
            <w:pPr>
              <w:pStyle w:val="TableParagraph"/>
              <w:ind w:left="108"/>
              <w:jc w:val="left"/>
            </w:pPr>
            <w:r w:rsidRPr="00F115AA">
              <w:t>Yüz yüze. Konu anlatım, Soru-cevap,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0ED1" w:rsidRPr="00F115AA" w:rsidTr="00D15063">
        <w:trPr>
          <w:trHeight w:val="774"/>
        </w:trPr>
        <w:tc>
          <w:tcPr>
            <w:tcW w:w="2910" w:type="dxa"/>
            <w:vAlign w:val="center"/>
          </w:tcPr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0ED1" w:rsidRPr="00F115AA" w:rsidRDefault="00860ED1" w:rsidP="00D15063">
            <w:pPr>
              <w:pStyle w:val="TableParagraph"/>
              <w:ind w:left="108"/>
              <w:jc w:val="left"/>
            </w:pPr>
            <w:r w:rsidRPr="006E7996">
              <w:rPr>
                <w:rFonts w:eastAsia="Calibri"/>
                <w:bCs/>
                <w:sz w:val="20"/>
                <w:szCs w:val="20"/>
              </w:rPr>
              <w:t>Bu ders ile öğrencinin finansal yatırım araçlarını tanıması, SPK değerleme yöntemlerini öğrenmesi amaçlanmaktadır.</w:t>
            </w:r>
          </w:p>
        </w:tc>
      </w:tr>
      <w:tr w:rsidR="00860ED1" w:rsidRPr="00F115AA" w:rsidTr="00D15063">
        <w:trPr>
          <w:trHeight w:val="2276"/>
        </w:trPr>
        <w:tc>
          <w:tcPr>
            <w:tcW w:w="2910" w:type="dxa"/>
            <w:vAlign w:val="center"/>
          </w:tcPr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860ED1" w:rsidRPr="006E7996" w:rsidRDefault="00860ED1" w:rsidP="00860ED1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6E7996">
              <w:rPr>
                <w:rFonts w:eastAsia="Calibri"/>
                <w:bCs/>
                <w:sz w:val="20"/>
                <w:szCs w:val="20"/>
              </w:rPr>
              <w:t>Finansal Piyasaları öğrenir</w:t>
            </w:r>
          </w:p>
          <w:p w:rsidR="00860ED1" w:rsidRPr="006E7996" w:rsidRDefault="00860ED1" w:rsidP="00860ED1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6E7996">
              <w:rPr>
                <w:rFonts w:eastAsia="Calibri"/>
                <w:bCs/>
                <w:sz w:val="20"/>
                <w:szCs w:val="20"/>
              </w:rPr>
              <w:t>Para Piyasası Araçlarını öğrenir</w:t>
            </w:r>
          </w:p>
          <w:p w:rsidR="00860ED1" w:rsidRPr="006E7996" w:rsidRDefault="00860ED1" w:rsidP="00860ED1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6E7996">
              <w:rPr>
                <w:rFonts w:eastAsia="Calibri"/>
                <w:bCs/>
                <w:sz w:val="20"/>
                <w:szCs w:val="20"/>
              </w:rPr>
              <w:t>Sermaye Piyasası Araçlarını öğrenir</w:t>
            </w:r>
          </w:p>
          <w:p w:rsidR="00860ED1" w:rsidRPr="006E7996" w:rsidRDefault="00860ED1" w:rsidP="00860ED1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6E7996">
              <w:rPr>
                <w:rFonts w:eastAsia="Calibri"/>
                <w:bCs/>
                <w:sz w:val="20"/>
                <w:szCs w:val="20"/>
              </w:rPr>
              <w:t xml:space="preserve"> Menkul kıymet işlemleri yapar</w:t>
            </w:r>
          </w:p>
          <w:p w:rsidR="00860ED1" w:rsidRDefault="00860ED1" w:rsidP="00860ED1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6E7996">
              <w:rPr>
                <w:rFonts w:eastAsia="Calibri"/>
                <w:bCs/>
                <w:sz w:val="20"/>
                <w:szCs w:val="20"/>
              </w:rPr>
              <w:t>Türev piyasa araçlarını değerlendirir</w:t>
            </w:r>
          </w:p>
          <w:p w:rsidR="00860ED1" w:rsidRPr="006F4888" w:rsidRDefault="00860ED1" w:rsidP="00860ED1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6F4888">
              <w:rPr>
                <w:rFonts w:eastAsia="Calibri"/>
                <w:bCs/>
                <w:sz w:val="20"/>
                <w:szCs w:val="20"/>
              </w:rPr>
              <w:t>Finansal araçları değerlendirir</w:t>
            </w:r>
          </w:p>
        </w:tc>
      </w:tr>
      <w:tr w:rsidR="00860ED1" w:rsidRPr="00F115AA" w:rsidTr="00D15063">
        <w:trPr>
          <w:trHeight w:val="5588"/>
        </w:trPr>
        <w:tc>
          <w:tcPr>
            <w:tcW w:w="2910" w:type="dxa"/>
          </w:tcPr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860ED1" w:rsidRPr="00F115AA" w:rsidRDefault="00860ED1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115AA">
              <w:rPr>
                <w:b/>
              </w:rPr>
              <w:t>1.Hafta:</w:t>
            </w:r>
            <w:r w:rsidRPr="00F115AA">
              <w:t xml:space="preserve"> </w:t>
            </w:r>
            <w:r w:rsidRPr="006E7996">
              <w:rPr>
                <w:rFonts w:eastAsia="Calibri"/>
                <w:bCs/>
                <w:sz w:val="20"/>
                <w:szCs w:val="20"/>
              </w:rPr>
              <w:t>Hisse senedi işlemleri</w:t>
            </w:r>
          </w:p>
          <w:p w:rsidR="00860ED1" w:rsidRDefault="00860ED1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115AA">
              <w:rPr>
                <w:b/>
              </w:rPr>
              <w:t>2. Hafta:</w:t>
            </w:r>
            <w:r w:rsidRPr="00F115AA">
              <w:t xml:space="preserve">  </w:t>
            </w:r>
            <w:r w:rsidRPr="006E7996">
              <w:rPr>
                <w:rFonts w:eastAsia="Calibri"/>
                <w:bCs/>
                <w:sz w:val="20"/>
                <w:szCs w:val="20"/>
              </w:rPr>
              <w:t>Tahvil işlemleri</w:t>
            </w:r>
            <w:r w:rsidRPr="00F115AA">
              <w:rPr>
                <w:b/>
              </w:rPr>
              <w:t xml:space="preserve"> </w:t>
            </w:r>
          </w:p>
          <w:p w:rsidR="00860ED1" w:rsidRPr="00F115AA" w:rsidRDefault="00860ED1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115AA">
              <w:rPr>
                <w:b/>
              </w:rPr>
              <w:t>3. Hafta:</w:t>
            </w:r>
            <w:r w:rsidRPr="00F115AA">
              <w:t xml:space="preserve">  </w:t>
            </w:r>
            <w:r w:rsidRPr="006E7996">
              <w:rPr>
                <w:rFonts w:eastAsia="Calibri"/>
                <w:bCs/>
                <w:sz w:val="20"/>
                <w:szCs w:val="20"/>
              </w:rPr>
              <w:t>Vadeli işlem piyasaları</w:t>
            </w:r>
          </w:p>
          <w:p w:rsidR="00860ED1" w:rsidRPr="00F115AA" w:rsidRDefault="00860ED1" w:rsidP="00D15063">
            <w:pPr>
              <w:spacing w:line="0" w:lineRule="atLeast"/>
              <w:rPr>
                <w:rFonts w:eastAsia="Calibri"/>
                <w:bCs/>
              </w:rPr>
            </w:pPr>
            <w:r w:rsidRPr="00F115AA">
              <w:rPr>
                <w:b/>
              </w:rPr>
              <w:t xml:space="preserve">  4. Hafta:</w:t>
            </w:r>
            <w:r w:rsidRPr="00F115AA">
              <w:t xml:space="preserve"> </w:t>
            </w:r>
            <w:r w:rsidRPr="006E7996">
              <w:rPr>
                <w:rFonts w:eastAsia="Calibri"/>
                <w:bCs/>
                <w:sz w:val="20"/>
                <w:szCs w:val="20"/>
              </w:rPr>
              <w:t>Vadeli işlem piyasaları</w:t>
            </w:r>
          </w:p>
          <w:p w:rsidR="00860ED1" w:rsidRPr="00F115AA" w:rsidRDefault="00860ED1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115AA">
              <w:rPr>
                <w:b/>
              </w:rPr>
              <w:t>5. Hafta:</w:t>
            </w:r>
            <w:r w:rsidRPr="00F115AA">
              <w:t xml:space="preserve"> </w:t>
            </w:r>
            <w:r w:rsidRPr="006E7996">
              <w:rPr>
                <w:rFonts w:eastAsia="Calibri"/>
                <w:sz w:val="20"/>
                <w:szCs w:val="20"/>
              </w:rPr>
              <w:t>Opsiyon piyasası işlemleri</w:t>
            </w:r>
          </w:p>
          <w:p w:rsidR="00860ED1" w:rsidRPr="00F115AA" w:rsidRDefault="00860ED1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115AA">
              <w:rPr>
                <w:b/>
              </w:rPr>
              <w:t>6. Hafta:</w:t>
            </w:r>
            <w:r w:rsidRPr="00F115AA">
              <w:rPr>
                <w:rFonts w:eastAsia="Calibri"/>
                <w:bCs/>
              </w:rPr>
              <w:t xml:space="preserve"> </w:t>
            </w:r>
            <w:r w:rsidR="003D0C72">
              <w:rPr>
                <w:rFonts w:eastAsia="Calibri"/>
                <w:b/>
                <w:bCs/>
              </w:rPr>
              <w:t xml:space="preserve">Kısa sınav + </w:t>
            </w:r>
            <w:r w:rsidRPr="006E7996">
              <w:rPr>
                <w:rFonts w:eastAsia="Calibri"/>
                <w:bCs/>
                <w:sz w:val="20"/>
                <w:szCs w:val="20"/>
              </w:rPr>
              <w:t>Futures</w:t>
            </w:r>
          </w:p>
          <w:p w:rsidR="00860ED1" w:rsidRPr="00F115AA" w:rsidRDefault="00860ED1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115AA">
              <w:rPr>
                <w:b/>
              </w:rPr>
              <w:t>7. Hafta:</w:t>
            </w:r>
            <w:r w:rsidRPr="00F115AA">
              <w:t xml:space="preserve">  </w:t>
            </w:r>
            <w:r w:rsidR="00CD53C2">
              <w:t>Futures</w:t>
            </w:r>
            <w:r w:rsidRPr="00F115AA">
              <w:t xml:space="preserve"> </w:t>
            </w:r>
          </w:p>
          <w:p w:rsidR="00860ED1" w:rsidRDefault="00860ED1" w:rsidP="00D15063">
            <w:pPr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 w:rsidRPr="00F115AA">
              <w:rPr>
                <w:b/>
              </w:rPr>
              <w:t xml:space="preserve">  8. Hafta:</w:t>
            </w:r>
            <w:r w:rsidRPr="00F115AA">
              <w:t xml:space="preserve">  </w:t>
            </w:r>
            <w:r w:rsidRPr="006E7996">
              <w:rPr>
                <w:rFonts w:eastAsia="Calibri"/>
                <w:bCs/>
                <w:sz w:val="20"/>
                <w:szCs w:val="20"/>
              </w:rPr>
              <w:t>Swap işlemleri</w:t>
            </w:r>
          </w:p>
          <w:p w:rsidR="00860ED1" w:rsidRPr="00F115AA" w:rsidRDefault="00860ED1" w:rsidP="00D15063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 xml:space="preserve">  9. Hafta:</w:t>
            </w:r>
            <w:r w:rsidRPr="00F115AA">
              <w:t xml:space="preserve">  </w:t>
            </w:r>
            <w:r w:rsidRPr="006E7996">
              <w:rPr>
                <w:rFonts w:eastAsia="Calibri"/>
                <w:bCs/>
                <w:sz w:val="20"/>
                <w:szCs w:val="20"/>
              </w:rPr>
              <w:t>Swap işlemleri</w:t>
            </w:r>
          </w:p>
          <w:p w:rsidR="00860ED1" w:rsidRPr="00F115AA" w:rsidRDefault="00860ED1" w:rsidP="00D1506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</w:rPr>
            </w:pPr>
            <w:r w:rsidRPr="00F115AA">
              <w:rPr>
                <w:b/>
              </w:rPr>
              <w:t>10. Hafta:</w:t>
            </w:r>
            <w:r w:rsidRPr="00F115AA">
              <w:t xml:space="preserve">  </w:t>
            </w:r>
            <w:r w:rsidRPr="006E7996">
              <w:rPr>
                <w:rFonts w:eastAsia="Calibri"/>
                <w:bCs/>
                <w:sz w:val="20"/>
                <w:szCs w:val="20"/>
              </w:rPr>
              <w:t>Forward işlemleri</w:t>
            </w:r>
          </w:p>
          <w:p w:rsidR="00860ED1" w:rsidRPr="00F115AA" w:rsidRDefault="00860ED1" w:rsidP="00D15063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>11. Hafta:</w:t>
            </w:r>
            <w:r w:rsidRPr="00F115AA">
              <w:t xml:space="preserve">  </w:t>
            </w:r>
            <w:r w:rsidRPr="006E7996">
              <w:rPr>
                <w:rFonts w:eastAsia="Calibri"/>
                <w:bCs/>
                <w:sz w:val="20"/>
                <w:szCs w:val="20"/>
              </w:rPr>
              <w:t>Hisse senetlerine yatırım yapmak</w:t>
            </w:r>
          </w:p>
          <w:p w:rsidR="00860ED1" w:rsidRPr="00F115AA" w:rsidRDefault="00860ED1" w:rsidP="00D15063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>12. Hafta:</w:t>
            </w:r>
            <w:r w:rsidRPr="00F115AA">
              <w:t xml:space="preserve">  </w:t>
            </w:r>
            <w:r w:rsidRPr="006E7996">
              <w:rPr>
                <w:rFonts w:eastAsia="Calibri"/>
                <w:bCs/>
                <w:sz w:val="20"/>
                <w:szCs w:val="20"/>
              </w:rPr>
              <w:t>Tahvile yatırım yapmak</w:t>
            </w:r>
          </w:p>
          <w:p w:rsidR="00860ED1" w:rsidRPr="00F115AA" w:rsidRDefault="00860ED1" w:rsidP="00D15063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>13. Hafta:</w:t>
            </w:r>
            <w:r w:rsidRPr="00F115AA">
              <w:t xml:space="preserve">  </w:t>
            </w:r>
            <w:r w:rsidRPr="006E7996">
              <w:rPr>
                <w:rFonts w:eastAsia="Calibri"/>
                <w:bCs/>
                <w:sz w:val="20"/>
                <w:szCs w:val="20"/>
              </w:rPr>
              <w:t>Repoya yatırım yapmak</w:t>
            </w:r>
          </w:p>
          <w:p w:rsidR="00860ED1" w:rsidRDefault="00860ED1" w:rsidP="00D15063">
            <w:pPr>
              <w:pStyle w:val="TableParagraph"/>
              <w:tabs>
                <w:tab w:val="left" w:pos="438"/>
                <w:tab w:val="left" w:pos="4166"/>
              </w:tabs>
              <w:spacing w:before="92" w:line="233" w:lineRule="exact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F115AA">
              <w:rPr>
                <w:b/>
              </w:rPr>
              <w:t>14. Hafta:</w:t>
            </w:r>
            <w:r w:rsidRPr="00F115AA">
              <w:t xml:space="preserve">  </w:t>
            </w:r>
            <w:r>
              <w:rPr>
                <w:rFonts w:eastAsia="Calibri"/>
                <w:bCs/>
                <w:sz w:val="20"/>
                <w:szCs w:val="20"/>
              </w:rPr>
              <w:t>BİST</w:t>
            </w:r>
            <w:r w:rsidRPr="006E7996">
              <w:rPr>
                <w:rFonts w:eastAsia="Calibri"/>
                <w:bCs/>
                <w:sz w:val="20"/>
                <w:szCs w:val="20"/>
              </w:rPr>
              <w:t xml:space="preserve"> piyasalarına yatırım yapmak</w:t>
            </w:r>
          </w:p>
          <w:p w:rsidR="00CD53C2" w:rsidRPr="00787974" w:rsidRDefault="00CD53C2" w:rsidP="00CD53C2">
            <w:pPr>
              <w:pStyle w:val="TableParagraph"/>
              <w:tabs>
                <w:tab w:val="left" w:pos="438"/>
                <w:tab w:val="left" w:pos="4166"/>
              </w:tabs>
              <w:spacing w:before="92" w:line="233" w:lineRule="exact"/>
              <w:jc w:val="left"/>
            </w:pPr>
            <w:r w:rsidRPr="00CD53C2">
              <w:rPr>
                <w:rFonts w:eastAsia="Calibri"/>
                <w:b/>
                <w:bCs/>
                <w:sz w:val="20"/>
                <w:szCs w:val="20"/>
              </w:rPr>
              <w:t>15. Hafta</w:t>
            </w:r>
            <w:r>
              <w:rPr>
                <w:rFonts w:eastAsia="Calibri"/>
                <w:bCs/>
                <w:sz w:val="20"/>
                <w:szCs w:val="20"/>
              </w:rPr>
              <w:t xml:space="preserve"> : Genel Tekrar</w:t>
            </w:r>
          </w:p>
        </w:tc>
      </w:tr>
      <w:tr w:rsidR="00860ED1" w:rsidRPr="00F115AA" w:rsidTr="00D15063">
        <w:trPr>
          <w:trHeight w:val="2368"/>
        </w:trPr>
        <w:tc>
          <w:tcPr>
            <w:tcW w:w="2910" w:type="dxa"/>
          </w:tcPr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860ED1" w:rsidRDefault="00860ED1" w:rsidP="00D15063">
            <w:pPr>
              <w:pStyle w:val="TableParagraph"/>
              <w:ind w:left="108" w:right="171"/>
              <w:jc w:val="left"/>
            </w:pPr>
            <w:r>
              <w:t>Bu ders kapsamında 1 (bir) Ara Sınav, 1(bir) kısa sınav yapılacaktır. Her bir değerlendirme kriterinin başarı puanına etkisi yüzdelik olarak aşağıda verilmiştir.</w:t>
            </w:r>
          </w:p>
          <w:p w:rsidR="00860ED1" w:rsidRDefault="00860ED1" w:rsidP="00D15063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860ED1" w:rsidRDefault="00860ED1" w:rsidP="00D15063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Kısa sınav          : 20</w:t>
            </w:r>
            <w:r>
              <w:t>%</w:t>
            </w:r>
          </w:p>
          <w:p w:rsidR="00860ED1" w:rsidRDefault="00860ED1" w:rsidP="00D15063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(Normal Süresi içinde dersi veremeyen öğrencilerden ödev teslim alınacaktır.)</w:t>
            </w:r>
          </w:p>
          <w:p w:rsidR="00860ED1" w:rsidRDefault="00860ED1" w:rsidP="00D15063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  <w:t>40</w:t>
            </w:r>
            <w:r>
              <w:t xml:space="preserve"> %</w:t>
            </w:r>
          </w:p>
          <w:p w:rsidR="00501A81" w:rsidRDefault="00501A81" w:rsidP="00501A81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860ED1" w:rsidRPr="00F115AA" w:rsidRDefault="00501A81" w:rsidP="00501A81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860ED1" w:rsidRPr="00F115AA" w:rsidRDefault="00860ED1" w:rsidP="00860ED1">
      <w:pPr>
        <w:spacing w:line="233" w:lineRule="exact"/>
        <w:sectPr w:rsidR="00860ED1" w:rsidRPr="00F115AA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860ED1" w:rsidRPr="00F115AA" w:rsidRDefault="00860ED1" w:rsidP="00860ED1">
      <w:pPr>
        <w:pStyle w:val="GvdeMetni"/>
        <w:rPr>
          <w:b/>
          <w:sz w:val="22"/>
          <w:szCs w:val="22"/>
        </w:rPr>
      </w:pPr>
    </w:p>
    <w:p w:rsidR="00860ED1" w:rsidRPr="00F115AA" w:rsidRDefault="00860ED1" w:rsidP="00860ED1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860ED1" w:rsidRPr="00F115AA" w:rsidTr="00D15063">
        <w:trPr>
          <w:trHeight w:val="252"/>
        </w:trPr>
        <w:tc>
          <w:tcPr>
            <w:tcW w:w="2910" w:type="dxa"/>
          </w:tcPr>
          <w:p w:rsidR="00860ED1" w:rsidRPr="00F115AA" w:rsidRDefault="00860ED1" w:rsidP="00D15063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860ED1" w:rsidRPr="00F115AA" w:rsidRDefault="00860ED1" w:rsidP="00D15063">
            <w:pPr>
              <w:pStyle w:val="TableParagraph"/>
              <w:ind w:left="0"/>
              <w:jc w:val="left"/>
            </w:pPr>
          </w:p>
        </w:tc>
      </w:tr>
      <w:tr w:rsidR="00860ED1" w:rsidRPr="00F115AA" w:rsidTr="00D15063">
        <w:trPr>
          <w:trHeight w:val="1011"/>
        </w:trPr>
        <w:tc>
          <w:tcPr>
            <w:tcW w:w="2910" w:type="dxa"/>
          </w:tcPr>
          <w:p w:rsidR="00860ED1" w:rsidRPr="00F115AA" w:rsidRDefault="00860ED1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860ED1" w:rsidRPr="00F115AA" w:rsidRDefault="00860ED1" w:rsidP="00D15063">
            <w:pPr>
              <w:pStyle w:val="TableParagraph"/>
              <w:spacing w:line="233" w:lineRule="exact"/>
              <w:ind w:left="108"/>
              <w:jc w:val="left"/>
            </w:pPr>
            <w:r w:rsidRPr="006E7996">
              <w:rPr>
                <w:rFonts w:eastAsia="Calibri"/>
                <w:bCs/>
                <w:sz w:val="20"/>
                <w:szCs w:val="20"/>
              </w:rPr>
              <w:t xml:space="preserve">Aydin N.ve diğ.,(2013) </w:t>
            </w:r>
            <w:r w:rsidRPr="006E7996">
              <w:rPr>
                <w:rFonts w:eastAsia="Calibri"/>
                <w:bCs/>
                <w:i/>
                <w:sz w:val="20"/>
                <w:szCs w:val="20"/>
              </w:rPr>
              <w:t>Sermaye Piyasası ve Finansa Kurumlar</w:t>
            </w:r>
            <w:r w:rsidRPr="006E7996">
              <w:rPr>
                <w:rFonts w:eastAsia="Calibri"/>
                <w:bCs/>
                <w:sz w:val="20"/>
                <w:szCs w:val="20"/>
              </w:rPr>
              <w:t>, Eskişehir:Anadolu Üniversitesi</w:t>
            </w:r>
          </w:p>
        </w:tc>
      </w:tr>
    </w:tbl>
    <w:p w:rsidR="00860ED1" w:rsidRPr="00F115AA" w:rsidRDefault="00860ED1" w:rsidP="00860ED1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60ED1" w:rsidRPr="00F115AA" w:rsidTr="00D15063">
        <w:trPr>
          <w:trHeight w:val="629"/>
        </w:trPr>
        <w:tc>
          <w:tcPr>
            <w:tcW w:w="718" w:type="dxa"/>
          </w:tcPr>
          <w:p w:rsidR="00860ED1" w:rsidRPr="00F115AA" w:rsidRDefault="00860ED1" w:rsidP="00D15063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860ED1" w:rsidRPr="00F115AA" w:rsidRDefault="00860ED1" w:rsidP="00D15063">
            <w:pPr>
              <w:pStyle w:val="TableParagraph"/>
              <w:spacing w:before="64"/>
              <w:ind w:left="1913" w:right="1904"/>
              <w:rPr>
                <w:b/>
              </w:rPr>
            </w:pPr>
            <w:r w:rsidRPr="00F115AA">
              <w:rPr>
                <w:b/>
              </w:rPr>
              <w:t>PROGRAM ÖĞRENME ÇIKTILARI İLE</w:t>
            </w:r>
          </w:p>
          <w:p w:rsidR="00860ED1" w:rsidRPr="00F115AA" w:rsidRDefault="00860ED1" w:rsidP="00D15063">
            <w:pPr>
              <w:pStyle w:val="TableParagraph"/>
              <w:spacing w:before="84"/>
              <w:ind w:left="1913" w:right="1905"/>
              <w:rPr>
                <w:b/>
              </w:rPr>
            </w:pPr>
            <w:r w:rsidRPr="00F115AA">
              <w:rPr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64"/>
              <w:ind w:left="1913" w:right="1904"/>
              <w:rPr>
                <w:b/>
              </w:rPr>
            </w:pPr>
          </w:p>
        </w:tc>
      </w:tr>
      <w:tr w:rsidR="00860ED1" w:rsidRPr="00F115AA" w:rsidTr="00D15063">
        <w:trPr>
          <w:trHeight w:val="505"/>
        </w:trPr>
        <w:tc>
          <w:tcPr>
            <w:tcW w:w="718" w:type="dxa"/>
          </w:tcPr>
          <w:p w:rsidR="00860ED1" w:rsidRPr="00F115AA" w:rsidRDefault="00860ED1" w:rsidP="00D15063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PÇ1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PÇ2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PÇ3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PÇ6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PÇ7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PÇ8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PÇ9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PÇ10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PÇ11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PÇ12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rPr>
                <w:b/>
              </w:rPr>
            </w:pPr>
            <w:r w:rsidRPr="00F115AA">
              <w:rPr>
                <w:b/>
              </w:rPr>
              <w:t>PÇ15</w:t>
            </w:r>
          </w:p>
        </w:tc>
      </w:tr>
      <w:tr w:rsidR="00860ED1" w:rsidRPr="00F115AA" w:rsidTr="00D15063">
        <w:trPr>
          <w:trHeight w:val="355"/>
        </w:trPr>
        <w:tc>
          <w:tcPr>
            <w:tcW w:w="718" w:type="dxa"/>
          </w:tcPr>
          <w:p w:rsidR="00860ED1" w:rsidRPr="00F115AA" w:rsidRDefault="00860ED1" w:rsidP="00D1506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860ED1" w:rsidRPr="00F115AA" w:rsidTr="00D15063">
        <w:trPr>
          <w:trHeight w:val="356"/>
        </w:trPr>
        <w:tc>
          <w:tcPr>
            <w:tcW w:w="718" w:type="dxa"/>
          </w:tcPr>
          <w:p w:rsidR="00860ED1" w:rsidRPr="00F115AA" w:rsidRDefault="00860ED1" w:rsidP="00D1506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860ED1" w:rsidRPr="00F115AA" w:rsidTr="00D15063">
        <w:trPr>
          <w:trHeight w:val="355"/>
        </w:trPr>
        <w:tc>
          <w:tcPr>
            <w:tcW w:w="718" w:type="dxa"/>
          </w:tcPr>
          <w:p w:rsidR="00860ED1" w:rsidRPr="00F115AA" w:rsidRDefault="00860ED1" w:rsidP="00D1506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860ED1" w:rsidRPr="00F115AA" w:rsidTr="00D15063">
        <w:trPr>
          <w:trHeight w:val="355"/>
        </w:trPr>
        <w:tc>
          <w:tcPr>
            <w:tcW w:w="718" w:type="dxa"/>
          </w:tcPr>
          <w:p w:rsidR="00860ED1" w:rsidRPr="00F115AA" w:rsidRDefault="00860ED1" w:rsidP="00D1506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860ED1" w:rsidRPr="00F115AA" w:rsidTr="00D15063">
        <w:trPr>
          <w:trHeight w:val="356"/>
        </w:trPr>
        <w:tc>
          <w:tcPr>
            <w:tcW w:w="718" w:type="dxa"/>
          </w:tcPr>
          <w:p w:rsidR="00860ED1" w:rsidRPr="00F115AA" w:rsidRDefault="00860ED1" w:rsidP="00D1506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</w:tr>
      <w:tr w:rsidR="00860ED1" w:rsidRPr="00F115AA" w:rsidTr="00D15063">
        <w:trPr>
          <w:trHeight w:val="356"/>
        </w:trPr>
        <w:tc>
          <w:tcPr>
            <w:tcW w:w="718" w:type="dxa"/>
          </w:tcPr>
          <w:p w:rsidR="00860ED1" w:rsidRPr="00F115AA" w:rsidRDefault="00860ED1" w:rsidP="00D15063">
            <w:pPr>
              <w:pStyle w:val="TableParagraph"/>
              <w:spacing w:before="104"/>
              <w:ind w:left="0" w:right="192"/>
              <w:jc w:val="right"/>
              <w:rPr>
                <w:b/>
                <w:w w:val="90"/>
              </w:rPr>
            </w:pPr>
            <w:r w:rsidRPr="00F115AA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860ED1" w:rsidRPr="00F115AA" w:rsidTr="00D15063">
        <w:trPr>
          <w:trHeight w:val="355"/>
        </w:trPr>
        <w:tc>
          <w:tcPr>
            <w:tcW w:w="8159" w:type="dxa"/>
            <w:gridSpan w:val="15"/>
          </w:tcPr>
          <w:p w:rsidR="00860ED1" w:rsidRPr="00F115AA" w:rsidRDefault="00860ED1" w:rsidP="00D15063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  <w:r w:rsidRPr="00F115AA">
              <w:rPr>
                <w:b/>
              </w:rPr>
              <w:t>ÖÇ: Öğrenme Çıktıları PÇ: Program Çıktıları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</w:p>
        </w:tc>
      </w:tr>
      <w:tr w:rsidR="00860ED1" w:rsidRPr="00F115AA" w:rsidTr="00D15063">
        <w:trPr>
          <w:trHeight w:val="528"/>
        </w:trPr>
        <w:tc>
          <w:tcPr>
            <w:tcW w:w="718" w:type="dxa"/>
          </w:tcPr>
          <w:p w:rsidR="00860ED1" w:rsidRPr="00F115AA" w:rsidRDefault="00860ED1" w:rsidP="00D15063">
            <w:pPr>
              <w:pStyle w:val="TableParagraph"/>
              <w:spacing w:line="181" w:lineRule="exact"/>
              <w:ind w:left="168"/>
              <w:jc w:val="left"/>
              <w:rPr>
                <w:b/>
              </w:rPr>
            </w:pPr>
            <w:r w:rsidRPr="00F115AA">
              <w:rPr>
                <w:b/>
              </w:rPr>
              <w:t>Katkı</w:t>
            </w:r>
          </w:p>
          <w:p w:rsidR="00860ED1" w:rsidRPr="00F115AA" w:rsidRDefault="00860ED1" w:rsidP="00D15063">
            <w:pPr>
              <w:pStyle w:val="TableParagraph"/>
              <w:spacing w:before="97"/>
              <w:ind w:left="108"/>
              <w:jc w:val="left"/>
              <w:rPr>
                <w:b/>
              </w:rPr>
            </w:pPr>
            <w:r w:rsidRPr="00F115AA">
              <w:rPr>
                <w:b/>
                <w:w w:val="95"/>
              </w:rPr>
              <w:t>Düzeyi</w:t>
            </w:r>
          </w:p>
        </w:tc>
        <w:tc>
          <w:tcPr>
            <w:tcW w:w="1497" w:type="dxa"/>
            <w:gridSpan w:val="3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290"/>
              <w:jc w:val="left"/>
              <w:rPr>
                <w:b/>
              </w:rPr>
            </w:pPr>
            <w:r w:rsidRPr="00F115AA">
              <w:rPr>
                <w:b/>
              </w:rPr>
              <w:t>1 Çok Düşük</w:t>
            </w:r>
          </w:p>
        </w:tc>
        <w:tc>
          <w:tcPr>
            <w:tcW w:w="998" w:type="dxa"/>
            <w:gridSpan w:val="2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200"/>
              <w:jc w:val="left"/>
              <w:rPr>
                <w:b/>
              </w:rPr>
            </w:pPr>
            <w:r w:rsidRPr="00F115AA">
              <w:rPr>
                <w:b/>
              </w:rPr>
              <w:t>2 Düşük</w:t>
            </w:r>
          </w:p>
        </w:tc>
        <w:tc>
          <w:tcPr>
            <w:tcW w:w="1497" w:type="dxa"/>
            <w:gridSpan w:val="3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462" w:right="453"/>
              <w:rPr>
                <w:b/>
              </w:rPr>
            </w:pPr>
            <w:r w:rsidRPr="00F115AA">
              <w:rPr>
                <w:b/>
              </w:rPr>
              <w:t>3 Orta</w:t>
            </w:r>
          </w:p>
        </w:tc>
        <w:tc>
          <w:tcPr>
            <w:tcW w:w="1679" w:type="dxa"/>
            <w:gridSpan w:val="3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510"/>
              <w:jc w:val="left"/>
              <w:rPr>
                <w:b/>
              </w:rPr>
            </w:pPr>
            <w:r w:rsidRPr="00F115AA">
              <w:rPr>
                <w:b/>
                <w:w w:val="95"/>
              </w:rPr>
              <w:t>4 Yüksek</w:t>
            </w:r>
          </w:p>
        </w:tc>
        <w:tc>
          <w:tcPr>
            <w:tcW w:w="1770" w:type="dxa"/>
            <w:gridSpan w:val="3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396"/>
              <w:jc w:val="left"/>
              <w:rPr>
                <w:b/>
              </w:rPr>
            </w:pPr>
            <w:r w:rsidRPr="00F115AA">
              <w:rPr>
                <w:b/>
              </w:rPr>
              <w:t>5 Çok Yüksek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860ED1" w:rsidRPr="00F115AA" w:rsidRDefault="00860ED1" w:rsidP="00860ED1">
      <w:pPr>
        <w:pStyle w:val="GvdeMetni"/>
        <w:rPr>
          <w:b/>
          <w:sz w:val="22"/>
          <w:szCs w:val="22"/>
        </w:rPr>
      </w:pPr>
    </w:p>
    <w:p w:rsidR="00860ED1" w:rsidRPr="00F115AA" w:rsidRDefault="00860ED1" w:rsidP="00860ED1">
      <w:pPr>
        <w:pStyle w:val="GvdeMetni"/>
        <w:spacing w:before="10"/>
        <w:rPr>
          <w:b/>
          <w:sz w:val="22"/>
          <w:szCs w:val="22"/>
        </w:rPr>
      </w:pPr>
    </w:p>
    <w:p w:rsidR="00860ED1" w:rsidRPr="00F115AA" w:rsidRDefault="00860ED1" w:rsidP="00860ED1">
      <w:pPr>
        <w:spacing w:before="58"/>
        <w:ind w:left="3237"/>
        <w:rPr>
          <w:b/>
        </w:rPr>
      </w:pPr>
      <w:r w:rsidRPr="00F115AA">
        <w:rPr>
          <w:b/>
        </w:rPr>
        <w:t>Program Çıktıları ve İlgili Dersin İlişkisi</w:t>
      </w:r>
    </w:p>
    <w:p w:rsidR="00860ED1" w:rsidRPr="00F115AA" w:rsidRDefault="00860ED1" w:rsidP="00860ED1">
      <w:pPr>
        <w:pStyle w:val="GvdeMetni"/>
        <w:rPr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60ED1" w:rsidRPr="00F115AA" w:rsidTr="00D15063">
        <w:trPr>
          <w:trHeight w:val="505"/>
        </w:trPr>
        <w:tc>
          <w:tcPr>
            <w:tcW w:w="1422" w:type="dxa"/>
          </w:tcPr>
          <w:p w:rsidR="00860ED1" w:rsidRPr="00F115AA" w:rsidRDefault="00860ED1" w:rsidP="00D15063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PÇ1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PÇ2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PÇ3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PÇ4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PÇ6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PÇ7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PÇ8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PÇ9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PÇ10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PÇ11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PÇ12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860ED1" w:rsidRPr="00F115AA" w:rsidRDefault="00860ED1" w:rsidP="00D15063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860ED1" w:rsidRPr="00F115AA" w:rsidRDefault="00860ED1" w:rsidP="00D15063">
            <w:pPr>
              <w:pStyle w:val="TableParagraph"/>
              <w:spacing w:before="4"/>
              <w:ind w:left="0"/>
              <w:rPr>
                <w:b/>
              </w:rPr>
            </w:pPr>
            <w:r w:rsidRPr="00F115AA">
              <w:rPr>
                <w:b/>
              </w:rPr>
              <w:t>PÇ15</w:t>
            </w:r>
          </w:p>
        </w:tc>
      </w:tr>
      <w:tr w:rsidR="00860ED1" w:rsidRPr="00F115AA" w:rsidTr="00D15063">
        <w:trPr>
          <w:trHeight w:val="356"/>
        </w:trPr>
        <w:tc>
          <w:tcPr>
            <w:tcW w:w="1422" w:type="dxa"/>
          </w:tcPr>
          <w:p w:rsidR="00860ED1" w:rsidRPr="00F115AA" w:rsidRDefault="00860ED1" w:rsidP="00D15063">
            <w:pPr>
              <w:pStyle w:val="TableParagraph"/>
              <w:spacing w:before="104"/>
              <w:jc w:val="left"/>
              <w:rPr>
                <w:b/>
              </w:rPr>
            </w:pPr>
            <w:r>
              <w:rPr>
                <w:b/>
              </w:rPr>
              <w:t>Finansal Yatırım Araçları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860ED1" w:rsidRPr="00F115AA" w:rsidRDefault="00860ED1" w:rsidP="00D15063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</w:tbl>
    <w:p w:rsidR="00860ED1" w:rsidRPr="00F115AA" w:rsidRDefault="00860ED1" w:rsidP="00860ED1"/>
    <w:p w:rsidR="00860ED1" w:rsidRPr="00F115AA" w:rsidRDefault="00860ED1" w:rsidP="00860ED1"/>
    <w:p w:rsidR="00860ED1" w:rsidRDefault="00860ED1" w:rsidP="00860ED1"/>
    <w:p w:rsidR="00860ED1" w:rsidRDefault="00860ED1" w:rsidP="00860ED1"/>
    <w:p w:rsidR="00DB6DF9" w:rsidRDefault="00DB6DF9"/>
    <w:sectPr w:rsidR="00DB6DF9" w:rsidSect="00DB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C4" w:rsidRDefault="008765C4" w:rsidP="00706588">
      <w:r>
        <w:separator/>
      </w:r>
    </w:p>
  </w:endnote>
  <w:endnote w:type="continuationSeparator" w:id="1">
    <w:p w:rsidR="008765C4" w:rsidRDefault="008765C4" w:rsidP="0070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83" w:rsidRDefault="008765C4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C4" w:rsidRDefault="008765C4" w:rsidP="00706588">
      <w:r>
        <w:separator/>
      </w:r>
    </w:p>
  </w:footnote>
  <w:footnote w:type="continuationSeparator" w:id="1">
    <w:p w:rsidR="008765C4" w:rsidRDefault="008765C4" w:rsidP="0070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83" w:rsidRDefault="008765C4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17B8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ED1"/>
    <w:rsid w:val="00190E92"/>
    <w:rsid w:val="001F7F49"/>
    <w:rsid w:val="003733E3"/>
    <w:rsid w:val="003D0C72"/>
    <w:rsid w:val="00501A81"/>
    <w:rsid w:val="0061724A"/>
    <w:rsid w:val="006509AF"/>
    <w:rsid w:val="00660492"/>
    <w:rsid w:val="00706588"/>
    <w:rsid w:val="00860ED1"/>
    <w:rsid w:val="008765C4"/>
    <w:rsid w:val="00AC2697"/>
    <w:rsid w:val="00BE1681"/>
    <w:rsid w:val="00CD53C2"/>
    <w:rsid w:val="00DB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60ED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0ED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860ED1"/>
    <w:pPr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Asus</cp:lastModifiedBy>
  <cp:revision>6</cp:revision>
  <dcterms:created xsi:type="dcterms:W3CDTF">2020-02-05T14:19:00Z</dcterms:created>
  <dcterms:modified xsi:type="dcterms:W3CDTF">2020-02-25T22:36:00Z</dcterms:modified>
</cp:coreProperties>
</file>