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E4" w:rsidRDefault="00E4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DERS İZLENCESİ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96"/>
        <w:gridCol w:w="6994"/>
      </w:tblGrid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Genel İşletme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AKTS’si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Dersin Yürütücüsü 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Öğr. Gör. Metin ARSLAN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 Gün ve Saati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Okulun web sayfasında ilan edilecektir.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Görüşme Gün ve Saatleri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İletişim Bilgileri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3345E4">
            <w:pPr>
              <w:spacing w:after="0" w:line="240" w:lineRule="auto"/>
            </w:pPr>
            <w:hyperlink r:id="rId4">
              <w:r w:rsidR="00E41FB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metinarslan@harran.edu.tr</w:t>
              </w:r>
            </w:hyperlink>
            <w:r w:rsidR="00E41FB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 w:rsidR="00E41FB0">
              <w:rPr>
                <w:rFonts w:ascii="Times New Roman" w:eastAsia="Times New Roman" w:hAnsi="Times New Roman" w:cs="Times New Roman"/>
                <w:sz w:val="24"/>
              </w:rPr>
              <w:t>04143183000</w:t>
            </w:r>
            <w:proofErr w:type="gramEnd"/>
            <w:r w:rsidR="00E41FB0">
              <w:rPr>
                <w:rFonts w:ascii="Times New Roman" w:eastAsia="Times New Roman" w:hAnsi="Times New Roman" w:cs="Times New Roman"/>
                <w:sz w:val="24"/>
              </w:rPr>
              <w:t xml:space="preserve"> - 2873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Öğretim Yöntemi ve Ders Hazırlık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Uzaktan ve yüz yüze. Konu anlatım, Soru-cevap, örnek çözümler, doküman incelemesi.</w:t>
            </w:r>
          </w:p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Derse hazırlık aşamasında, ö</w:t>
            </w:r>
            <w:r>
              <w:rPr>
                <w:rFonts w:ascii="Times New Roman" w:eastAsia="Times New Roman" w:hAnsi="Times New Roman" w:cs="Times New Roman"/>
                <w:sz w:val="24"/>
              </w:rPr>
              <w:t>ğrenciler ders kaynaklarından her haftanın konusunu derse gelmeden önce inceleyerek gelecekler. Haftalık ders konuları ile ilgili tarama yapılacak.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Amacı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ind w:left="110" w:right="96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Öğrencilere gelişen ve küreselleşen dünyada modern işletmeciliğin temel kural ve ilkelerini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ülke ve dünya şartlarına uygun şekilde vermek, analitik bakış açısı kazandırılarak, kıt kaynakların verimli kullanılması yolları ve işletmelerin iyi yönetilmesini sağlamak, işletmelerin işlevleri ile çevresinin tanınması, analiz yapabilme, sorunlara çözüml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er üretme ve isabetli kararlar alabilmede yardımcı olmaktır.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Öğrenme Çıktıları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Bu dersin sonunda öğrenci:</w:t>
            </w:r>
          </w:p>
          <w:p w:rsidR="003345E4" w:rsidRDefault="00E41FB0">
            <w:pPr>
              <w:spacing w:after="0" w:line="240" w:lineRule="auto"/>
              <w:ind w:left="-57" w:firstLine="283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1. İşletmecilik temel kavramlarını, işletmelerin tarihsel gelişim süreci ve diğer bilimlerle ilişkisini açıklar.</w:t>
            </w:r>
          </w:p>
          <w:p w:rsidR="003345E4" w:rsidRDefault="00E41FB0">
            <w:pPr>
              <w:spacing w:after="0" w:line="240" w:lineRule="auto"/>
              <w:ind w:left="-57" w:firstLine="283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2. İşletmenin amaçları,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çevre ile ilişkisi, sorumlulukları ve işletme türlerini açıklar</w:t>
            </w:r>
          </w:p>
          <w:p w:rsidR="003345E4" w:rsidRDefault="00E41FB0">
            <w:pPr>
              <w:spacing w:after="0" w:line="240" w:lineRule="auto"/>
              <w:ind w:left="-57" w:firstLine="283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3. İşletmenin işlevsel analizi, performansı, işletmecilik temel ilkeleri ile maliyet, risk ve gelirlerini açıklar</w:t>
            </w:r>
          </w:p>
          <w:p w:rsidR="003345E4" w:rsidRDefault="00E41FB0">
            <w:pPr>
              <w:spacing w:after="0" w:line="240" w:lineRule="auto"/>
              <w:ind w:left="-57" w:firstLine="283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4. İşletmelerin kuruluş çalışması, büyüklüğü ve kapasitesini öğrenir.</w:t>
            </w:r>
          </w:p>
          <w:p w:rsidR="003345E4" w:rsidRDefault="00E41FB0">
            <w:pPr>
              <w:spacing w:after="0" w:line="240" w:lineRule="auto"/>
              <w:ind w:left="-57" w:firstLine="283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5. İşlet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menin işlevlerini değerlendirir. </w:t>
            </w:r>
          </w:p>
          <w:p w:rsidR="003345E4" w:rsidRDefault="00E41FB0">
            <w:pPr>
              <w:spacing w:after="0" w:line="240" w:lineRule="auto"/>
              <w:ind w:left="-57" w:firstLine="2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6. Organizasyonların işleyişi ve yönetimde yeni yaklaşımları açıklar.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Haftalar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Konular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 ve ilgili kavramlar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Mikro ekonomi verileri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Makro ekonomi verileri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temel özellikleri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 türleri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 ahlakı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Sosyal sorumluluk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kuruluşu ve gelişimi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İşletmecilikte temel teknikler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genel işlevi: Yönetim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temel işlevleri: Satın alma ve üretim işlevi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temel işlevleri: Pazarlama işlevi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destekleyici işlevleri: Muhasebe ve Finans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geliştirici işlevleri (Uzaktan Eğitim)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Ölçme- Değerlendirme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Ara Sınav,  Kısa Sınav,  Yarı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Yıl  Sonu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Sınavı ve Değerlendirmelerin yapılacağı tarih, gün ve saatler daha so</w:t>
            </w:r>
            <w:r>
              <w:rPr>
                <w:rFonts w:ascii="Times New Roman" w:eastAsia="Times New Roman" w:hAnsi="Times New Roman" w:cs="Times New Roman"/>
                <w:sz w:val="24"/>
              </w:rPr>
              <w:t>nra Meslek Yüksekokulu Yönetim Kurulunun alacağı karara göre açıklanacaktır.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Kaynaklar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5E4" w:rsidRDefault="00E4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FFFFF"/>
              </w:rPr>
              <w:t xml:space="preserve">Arslan, M. (2019).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hd w:val="clear" w:color="auto" w:fill="FFFFFF"/>
              </w:rPr>
              <w:t xml:space="preserve">Genel İşletme,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FFFFF"/>
              </w:rPr>
              <w:t xml:space="preserve">Birecik: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http://birecik.harran.edu.tr/tr/ogrenci/acik-kaynak-ders-notu/</w:t>
              </w:r>
            </w:hyperlink>
          </w:p>
          <w:p w:rsidR="003345E4" w:rsidRDefault="00E4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Aktepe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E. (2016).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Genel İşletme,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İstanbul: Nobel Akademik yayıncılık.</w:t>
            </w:r>
          </w:p>
          <w:p w:rsidR="003345E4" w:rsidRDefault="00E41FB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Bahar, E. (2011).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İşletme Yönetimi,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İstanbul: Beta Yayıncılık. </w:t>
            </w:r>
          </w:p>
          <w:p w:rsidR="003345E4" w:rsidRDefault="00E41FB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Tutar, H. (2015).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İşletme Yönetimi,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Ankara: Seçkin Yay</w:t>
            </w:r>
            <w:r>
              <w:rPr>
                <w:rFonts w:ascii="Times New Roman" w:eastAsia="Times New Roman" w:hAnsi="Times New Roman" w:cs="Times New Roman"/>
                <w:sz w:val="24"/>
              </w:rPr>
              <w:t>ıncılık.</w:t>
            </w:r>
          </w:p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Mucuk, İ. (2012).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Genel İşletme,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İstanbul: Türkmen Kitabevi.</w:t>
            </w:r>
          </w:p>
        </w:tc>
      </w:tr>
    </w:tbl>
    <w:p w:rsidR="003345E4" w:rsidRDefault="003345E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79"/>
        <w:gridCol w:w="538"/>
        <w:gridCol w:w="390"/>
        <w:gridCol w:w="148"/>
        <w:gridCol w:w="538"/>
        <w:gridCol w:w="538"/>
        <w:gridCol w:w="215"/>
        <w:gridCol w:w="323"/>
        <w:gridCol w:w="538"/>
        <w:gridCol w:w="538"/>
        <w:gridCol w:w="538"/>
        <w:gridCol w:w="538"/>
        <w:gridCol w:w="440"/>
        <w:gridCol w:w="175"/>
        <w:gridCol w:w="614"/>
        <w:gridCol w:w="614"/>
        <w:gridCol w:w="221"/>
        <w:gridCol w:w="394"/>
        <w:gridCol w:w="614"/>
        <w:gridCol w:w="617"/>
      </w:tblGrid>
      <w:tr w:rsidR="003345E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5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  <w:p w:rsidR="003345E4" w:rsidRDefault="003345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</w:pPr>
          </w:p>
          <w:p w:rsidR="003345E4" w:rsidRDefault="00E4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 ÖĞRENME ÇIKTILARI İLE </w:t>
            </w:r>
          </w:p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 ÖĞRENİM ÇIKTILARI İLİŞKİSİ TABLOSU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3345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PÇ4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PÇ9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PÇ15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ÖÇ1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ÖÇ4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ÖÇ5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45E4" w:rsidRDefault="00E41F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ÖÇ6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5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5E4" w:rsidRDefault="003345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45E4" w:rsidRDefault="00E41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ÖÇ: Öğrenme Çıktıları PÇ: Program Çıktıları</w:t>
            </w:r>
          </w:p>
          <w:p w:rsidR="003345E4" w:rsidRDefault="003345E4">
            <w:pPr>
              <w:suppressAutoHyphens/>
              <w:spacing w:after="0" w:line="240" w:lineRule="auto"/>
              <w:jc w:val="center"/>
            </w:pP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Katkı Düzeyi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1 Çok Düşük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2 Düşük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3 Orta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4 Yüksek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>5 Çok Yüksek</w:t>
            </w:r>
          </w:p>
        </w:tc>
      </w:tr>
    </w:tbl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E41FB0">
      <w:pPr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</w:rPr>
        <w:t>Program Çıktıları ve İlgili Dersin İlişkisi</w:t>
      </w:r>
    </w:p>
    <w:p w:rsidR="003345E4" w:rsidRDefault="003345E4">
      <w:pPr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68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620"/>
        <w:gridCol w:w="620"/>
        <w:gridCol w:w="620"/>
        <w:gridCol w:w="630"/>
        <w:gridCol w:w="630"/>
        <w:gridCol w:w="630"/>
      </w:tblGrid>
      <w:tr w:rsidR="003345E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3345E4">
            <w:pPr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PÇ12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PY13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PY14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PY15</w:t>
            </w:r>
          </w:p>
        </w:tc>
      </w:tr>
      <w:tr w:rsidR="003345E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ind w:right="-111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Genel İşletme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45E4" w:rsidRDefault="00E41FB0">
            <w:pPr>
              <w:tabs>
                <w:tab w:val="left" w:pos="330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</w:t>
            </w:r>
          </w:p>
        </w:tc>
      </w:tr>
    </w:tbl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</w:rPr>
      </w:pPr>
    </w:p>
    <w:p w:rsidR="003345E4" w:rsidRDefault="0033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345E4"/>
    <w:rsid w:val="003345E4"/>
    <w:rsid w:val="00E4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ecik.harran.edu.tr/tr/ogrenci/acik-kaynak-ders-notu/" TargetMode="External"/><Relationship Id="rId4" Type="http://schemas.openxmlformats.org/officeDocument/2006/relationships/hyperlink" Target="mailto:metinarsl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</cp:revision>
  <dcterms:created xsi:type="dcterms:W3CDTF">2020-09-07T13:08:00Z</dcterms:created>
  <dcterms:modified xsi:type="dcterms:W3CDTF">2020-09-07T13:08:00Z</dcterms:modified>
</cp:coreProperties>
</file>