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76" w:rsidRPr="00D95120" w:rsidRDefault="007A5076" w:rsidP="007A507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1205463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6C30E4">
              <w:rPr>
                <w:sz w:val="20"/>
                <w:szCs w:val="20"/>
              </w:rPr>
              <w:t>Öğr.Gör</w:t>
            </w:r>
            <w:proofErr w:type="gramEnd"/>
            <w:r w:rsidRPr="006C30E4">
              <w:rPr>
                <w:sz w:val="20"/>
                <w:szCs w:val="20"/>
              </w:rPr>
              <w:t>. Seyithan TURAN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Bu dersin amacı; Türk Vergi Sisteminde yer alan gelir, harcama ve servet vergilerinin işleyişini ortaya koyarak pratikte karşılaşılabilecek sorunları hukuk 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metodolojisine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uygun muhakeme gücüne dayalı olarak çözümleme becerisi kazandırmaktır.</w:t>
            </w:r>
          </w:p>
        </w:tc>
      </w:tr>
      <w:tr w:rsidR="007A5076" w:rsidRPr="00D95120" w:rsidTr="004B1A05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vergisinin kapsamını açıklar ve her bir gelir unsuru itibariyle vergiye tabi matrahı tespit eder.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Kurumlar vergisinin konusu, mükellefi ve matrahı açıklar ve gelir vergisi ile karşılaştırır.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Katma Değer Vergisinin temel kavramları ve vergilendirme usulünü açıklar.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Özel Tüketim Vergisinin kapsamı ve işleyişini değerlendirir.</w:t>
            </w:r>
          </w:p>
        </w:tc>
      </w:tr>
      <w:tr w:rsidR="007A5076" w:rsidRPr="00D95120" w:rsidTr="004B1A0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1.Gelir, harcama ve servet üzerinden alınan vergilerin ayırımını yapabilir.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2.Gelirin unsurlarını ve özelliklerini açıklayabilir.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3.Vergileri hesaplar.</w:t>
            </w:r>
          </w:p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</w:rPr>
              <w:t>4.Hesaplanan vergilerin beyan ve tahakkuk işlemlerini gerçekleştirir.</w:t>
            </w:r>
          </w:p>
        </w:tc>
      </w:tr>
      <w:tr w:rsidR="007A5076" w:rsidRPr="00D95120" w:rsidTr="004B1A05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7A5076" w:rsidRPr="00D95120" w:rsidTr="004B1A05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 vergi sisteminin genel yapısı ve kaynakları. Gelir kavramı ve gelirin özellikleri; Gelir vergisinde mükellef ve mükellefiyet şekilleri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unsurları: Ticari kazancın tanımı; Ticari kazancın tespit şekilleri, Ticari kazançlarda indirilecek ve indirilemeyecek giderler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Gelir unsurları: Zirai kazanç ve Serbest meslek kazancının niteliği ve kapsamı, Serbest meslek kazancının tespit şekilleri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Gelir unsurları: Ücretin tanımı ve tespit şekilleri, Gayrimenkul sermaye iradının niteliği ve tespit şekilleri; </w:t>
            </w:r>
            <w:proofErr w:type="spellStart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GMSİ’larında</w:t>
            </w:r>
            <w:proofErr w:type="spellEnd"/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konut istisnası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unsurları: Menkul sermaye iradının tanımı ve niteliği ve tespiti, Diğer kazanç ve iratların niteliği; Gelire giren diğer kazanç ve iratlar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Gelir vergisinde beyan esası ve beyanname çeşitleri; Yıllık beyannamede matrahın belirlenmesi, Verginin tarhı ve ödenmesi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Kurumlar vergisinin konusu ve vergiyi doğuran olay, Kurumlar vergisi mükellefleri ve mükellefiyet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Kurumlar vergisinde muafiyetler; Kurumlar vergisinde istisnalar ve istisnaların incelenmesi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Kurum kazancının tespiti; Kazancın tespitinde hasılat, Kazancın tespitinde giderler; Kanunen kabul edilmeyen indirimler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Kurumlar vergisinde kurum kazancının beyanı; Kurumlar vergisinin tarhı ve ödenmesi. Kurumlar vergisinde beyan esası ve beyanname çeşitleri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Katma Değer Vergisinin konusu ve vergiyi doğuran olay; Vergiye tabi işlemler, Teslim ve teslim sayılan haller; Verginin mükellefi ve vergi sorumlusu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Katma Değer Vergisinde muafiyet ve istisnalar; Katma Değer Vergisinde vergilendirme usulleri, Katma Değer Vergisinin beyanı, tarhı, tahakkuku ve ödenmesi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Özel Tüketim Vergisi’nin konusu ve mükellefi. ÖTV’nin tarh, tebliği ve ödenmesi. Damga vergisi ve Gümrük vergisi hakkında genel bilgiler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Motorlu taşıtlar vergisi, Emlak vergisi ve Veraset ve intikal vergisinin niteliği hakkında genel bilgiler; Vergilerin tespit şekilleri, tarh, tebliği ve ödenmesi</w:t>
            </w:r>
          </w:p>
        </w:tc>
      </w:tr>
      <w:tr w:rsidR="007A5076" w:rsidRPr="00D95120" w:rsidTr="004B1A0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Genel Tekrar</w:t>
            </w:r>
          </w:p>
        </w:tc>
      </w:tr>
      <w:tr w:rsidR="007A5076" w:rsidRPr="00D95120" w:rsidTr="004B1A05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7A5076" w:rsidRPr="00D95120" w:rsidTr="004B1A05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sz w:val="20"/>
                <w:szCs w:val="20"/>
              </w:rPr>
              <w:t>Gelir unsurlarını, gelir, kurumlar ve katma değer vergilerini öğrenir.</w:t>
            </w:r>
          </w:p>
        </w:tc>
      </w:tr>
      <w:tr w:rsidR="007A5076" w:rsidRPr="00D95120" w:rsidTr="004B1A05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</w:tr>
      <w:tr w:rsidR="007A5076" w:rsidRPr="00D95120" w:rsidTr="004B1A05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Şenyüz, D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Yüce, M. ve Gerçek, A., 2020. 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Türk Vergi Sistemi.Ekin Yayınevi. 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 </w:t>
            </w:r>
          </w:p>
          <w:p w:rsidR="007A5076" w:rsidRPr="00D95120" w:rsidRDefault="007A5076" w:rsidP="004B1A0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Şin</w:t>
            </w:r>
            <w:proofErr w:type="spellEnd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S</w:t>
            </w:r>
            <w:proofErr w:type="gramStart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D9512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2016. 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Türk Vergi Sistemi.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Dora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Yayınevi. 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</w:t>
            </w:r>
          </w:p>
          <w:p w:rsidR="007A5076" w:rsidRPr="00D95120" w:rsidRDefault="007A5076" w:rsidP="004B1A05">
            <w:pPr>
              <w:spacing w:after="0" w:line="240" w:lineRule="auto"/>
              <w:ind w:left="709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Öner, E</w:t>
            </w:r>
            <w:proofErr w:type="gramStart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2020. </w:t>
            </w:r>
            <w:r w:rsidRPr="00D95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Türk Vergi Sistemi.Seçkin Yayınevi. </w:t>
            </w:r>
            <w:r w:rsidRPr="00D951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Bursa</w:t>
            </w:r>
          </w:p>
        </w:tc>
      </w:tr>
    </w:tbl>
    <w:p w:rsidR="007A5076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5076" w:rsidRPr="00D95120" w:rsidTr="004B1A05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9512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7A5076" w:rsidRPr="00D95120" w:rsidTr="004B1A05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951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7A5076" w:rsidRPr="00D95120" w:rsidRDefault="007A5076" w:rsidP="004B1A0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A5076" w:rsidRPr="00D95120" w:rsidTr="004B1A05">
        <w:trPr>
          <w:trHeight w:val="627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7A5076" w:rsidRPr="00D95120" w:rsidTr="004B1A05">
        <w:trPr>
          <w:trHeight w:val="312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7A5076" w:rsidRPr="00D95120" w:rsidTr="004B1A05">
        <w:trPr>
          <w:trHeight w:val="300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076" w:rsidRPr="00D95120" w:rsidTr="004B1A05">
        <w:trPr>
          <w:trHeight w:val="312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A5076" w:rsidRPr="00D95120" w:rsidTr="004B1A05">
        <w:trPr>
          <w:trHeight w:val="70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076" w:rsidRPr="00D95120" w:rsidTr="004B1A05">
        <w:trPr>
          <w:trHeight w:val="312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12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5076" w:rsidRPr="00D95120" w:rsidTr="004B1A05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7A5076" w:rsidRPr="00D95120" w:rsidTr="004B1A05">
        <w:trPr>
          <w:trHeight w:val="474"/>
        </w:trPr>
        <w:tc>
          <w:tcPr>
            <w:tcW w:w="805" w:type="dxa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5076" w:rsidRPr="00D95120" w:rsidRDefault="007A5076" w:rsidP="007A5076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5076" w:rsidRPr="00D95120" w:rsidRDefault="007A5076" w:rsidP="007A5076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5120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7A5076" w:rsidRPr="00D95120" w:rsidRDefault="007A5076" w:rsidP="007A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A5076" w:rsidRPr="00D95120" w:rsidTr="004B1A0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76" w:rsidRPr="00D95120" w:rsidRDefault="007A5076" w:rsidP="004B1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A5076" w:rsidRPr="00D95120" w:rsidTr="004B1A05">
        <w:trPr>
          <w:trHeight w:val="468"/>
        </w:trPr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076" w:rsidRPr="00D95120" w:rsidRDefault="007A5076" w:rsidP="004B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A5076" w:rsidRPr="00D95120" w:rsidRDefault="007A5076" w:rsidP="007A50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A5076" w:rsidRPr="00D95120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076"/>
    <w:rsid w:val="00115E56"/>
    <w:rsid w:val="00415B9F"/>
    <w:rsid w:val="006C683A"/>
    <w:rsid w:val="0070158D"/>
    <w:rsid w:val="00721532"/>
    <w:rsid w:val="00721E3D"/>
    <w:rsid w:val="00754EBC"/>
    <w:rsid w:val="007A5076"/>
    <w:rsid w:val="008E7F7E"/>
    <w:rsid w:val="00B65305"/>
    <w:rsid w:val="00DC548F"/>
    <w:rsid w:val="00E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362C"/>
  <w15:docId w15:val="{C5CB91A4-44F4-44C4-9643-02818DEF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76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3</cp:revision>
  <dcterms:created xsi:type="dcterms:W3CDTF">2022-02-01T05:04:00Z</dcterms:created>
  <dcterms:modified xsi:type="dcterms:W3CDTF">2022-02-01T09:10:00Z</dcterms:modified>
</cp:coreProperties>
</file>