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76" w:rsidRPr="001530A5" w:rsidRDefault="007A5076" w:rsidP="007A507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7A5076" w:rsidRPr="001530A5" w:rsidRDefault="007A5076" w:rsidP="007A507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7A5076" w:rsidRPr="00D95120" w:rsidRDefault="007A5076" w:rsidP="007A507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1205463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6C30E4">
              <w:rPr>
                <w:sz w:val="20"/>
                <w:szCs w:val="20"/>
              </w:rPr>
              <w:t>Öğr.Gör</w:t>
            </w:r>
            <w:proofErr w:type="gramEnd"/>
            <w:r w:rsidRPr="006C30E4">
              <w:rPr>
                <w:sz w:val="20"/>
                <w:szCs w:val="20"/>
              </w:rPr>
              <w:t>. Seyithan TURAN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Bu dersin amacı; Türk Vergi Sisteminde yer alan gelir, harcama ve servet vergilerinin işleyişini ortaya koyarak pratikte karşılaşılabilecek sorunları hukuk 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metodolojisine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uygun muhakeme gücüne dayalı olarak çözümleme becerisi kazandırmaktır.</w:t>
            </w:r>
          </w:p>
        </w:tc>
      </w:tr>
      <w:tr w:rsidR="007A5076" w:rsidRPr="00D95120" w:rsidTr="004B1A05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vergisinin kapsamını açıklar ve her bir gelir unsuru itibariyle vergiye tabi matrahı tespit eder.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Kurumlar vergisinin konusu, mükellefi ve matrahı açıklar ve gelir vergisi ile karşılaştırır.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Katma Değer Vergisinin temel kavramları ve vergilendirme usulünü açıklar.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Özel Tüketim Vergisinin kapsamı ve işleyişini değerlendirir.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1.Gelir, harcama ve servet üzerinden alınan vergilerin ayırımını yapabilir.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2.Gelirin unsurlarını ve özelliklerini açıklayabilir.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3.Vergileri hesaplar.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4.Hesaplanan vergilerin beyan ve tahakkuk işlemlerini gerçekleştirir.</w:t>
            </w:r>
          </w:p>
        </w:tc>
      </w:tr>
      <w:tr w:rsidR="007A5076" w:rsidRPr="00D95120" w:rsidTr="004B1A05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7A5076" w:rsidRPr="00D95120" w:rsidTr="004B1A05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 vergi sisteminin genel yapısı ve kaynakları. Gelir kavramı ve gelirin özellikleri; Gelir vergisinde mükellef ve mükellefiyet şekilleri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unsurları: Ticari kazancın tanımı; Ticari kazancın tespit şekilleri, Ticari kazançlarda indirilecek ve indirilemeyecek giderler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Gelir unsurları: Zirai kazanç ve Serbest meslek kazancının niteliği ve kapsamı, Serbest meslek kazancının tespit şekilleri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Gelir unsurları: Ücretin tanımı ve tespit şekilleri, Gayrimenkul sermaye iradının niteliği ve tespit şekilleri; </w:t>
            </w:r>
            <w:proofErr w:type="spellStart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GMSİ’larında</w:t>
            </w:r>
            <w:proofErr w:type="spell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konut istisnası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unsurları: Menkul sermaye iradının tanımı ve niteliği ve tespiti, Diğer kazanç ve iratların niteliği; Gelire giren diğer kazanç ve iratlar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vergisinde beyan esası ve beyanname çeşitleri; Yıllık beyannamede matrahın belirlenmesi, Verginin tarhı ve ödenmesi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Kurumlar vergisinin konusu ve vergiyi doğuran olay, Kurumlar vergisi mükellefleri ve mükellefiyet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Kurumlar vergisinde muafiyetler; Kurumlar vergisinde istisnalar ve istisnaların incelenmesi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Kurum kazancının tespiti; Kazancın tespitinde 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hasılat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Kazancın tespitinde giderler; Kanunen kabul edilmeyen indirimler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Kurumlar vergisinde kurum kazancının beyanı; Kurumlar vergisinin tarhı ve ödenmesi. Kurumlar vergisinde beyan esası ve beyanname çeşitleri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Katma Değer Vergisinin konusu ve vergiyi doğuran olay; Vergiye tabi işlemler, Teslim ve teslim sayılan haller; Verginin mükellefi ve vergi sorumlusu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Katma Değer Vergisinde muafiyet ve istisnalar; Katma Değer Vergisinde vergilendirme usulleri, Katma Değer Vergisinin beyanı, tarhı, tahakkuku ve ödenmesi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Özel Tüketim Vergisi’nin konusu ve mükellefi. </w:t>
            </w:r>
            <w:proofErr w:type="spellStart"/>
            <w:proofErr w:type="gram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ÖTV’nin</w:t>
            </w:r>
            <w:proofErr w:type="spell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tarh, tebliği ve ödenmesi. Damga vergisi ve Gümrük vergisi hakkında genel bilgiler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Motorlu taşıtlar vergisi, Emlak vergisi ve Veraset ve intikal vergisinin niteliği hakkında genel bilgiler; Vergilerin tespit şekilleri, tarh, tebliği ve ödenmesi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Genel Tekrar</w:t>
            </w:r>
          </w:p>
        </w:tc>
      </w:tr>
      <w:tr w:rsidR="007A5076" w:rsidRPr="00D95120" w:rsidTr="004B1A05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lastRenderedPageBreak/>
              <w:t>Genel yeterlilikler</w:t>
            </w:r>
          </w:p>
        </w:tc>
      </w:tr>
      <w:tr w:rsidR="007A5076" w:rsidRPr="00D95120" w:rsidTr="004B1A05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Gelir unsurlarını, gelir, kurumlar ve katma değer vergilerini öğrenir.</w:t>
            </w:r>
          </w:p>
        </w:tc>
      </w:tr>
      <w:tr w:rsidR="007A5076" w:rsidRPr="00D95120" w:rsidTr="004B1A05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A5076" w:rsidRPr="00D95120" w:rsidTr="004B1A05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Şenyüz</w:t>
            </w:r>
            <w:proofErr w:type="spellEnd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D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Yüce, M. ve Gerçek, A., 2020. 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Türk Vergi Sistemi.Ekin Yayınevi. 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 </w:t>
            </w:r>
          </w:p>
          <w:p w:rsidR="007A5076" w:rsidRPr="00D95120" w:rsidRDefault="007A5076" w:rsidP="004B1A0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Şin</w:t>
            </w:r>
            <w:proofErr w:type="spellEnd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S</w:t>
            </w:r>
            <w:proofErr w:type="gramStart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2016. 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Türk Vergi Sistemi.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Dora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Yayınevi. 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</w:t>
            </w:r>
          </w:p>
          <w:p w:rsidR="007A5076" w:rsidRPr="00D95120" w:rsidRDefault="007A5076" w:rsidP="004B1A05">
            <w:pPr>
              <w:spacing w:after="0" w:line="240" w:lineRule="auto"/>
              <w:ind w:left="709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Öner, E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2020. 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Türk Vergi Sistemi.Seçkin Yayınevi. 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</w:t>
            </w:r>
          </w:p>
        </w:tc>
      </w:tr>
    </w:tbl>
    <w:p w:rsidR="007A5076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A5076" w:rsidRPr="00D95120" w:rsidTr="004B1A05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7A5076" w:rsidRPr="00D95120" w:rsidTr="004B1A05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51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A5076" w:rsidRPr="00D95120" w:rsidTr="004B1A05">
        <w:trPr>
          <w:trHeight w:val="627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7A5076" w:rsidRPr="00D95120" w:rsidTr="004B1A05">
        <w:trPr>
          <w:trHeight w:val="312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7A5076" w:rsidRPr="00D95120" w:rsidTr="004B1A05">
        <w:trPr>
          <w:trHeight w:val="300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076" w:rsidRPr="00D95120" w:rsidTr="004B1A05">
        <w:trPr>
          <w:trHeight w:val="312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076" w:rsidRPr="00D95120" w:rsidTr="004B1A05">
        <w:trPr>
          <w:trHeight w:val="70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076" w:rsidRPr="00D95120" w:rsidTr="004B1A05">
        <w:trPr>
          <w:trHeight w:val="312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076" w:rsidRPr="00D95120" w:rsidTr="004B1A05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7A5076" w:rsidRPr="00D95120" w:rsidTr="004B1A05">
        <w:trPr>
          <w:trHeight w:val="474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076" w:rsidRPr="00D95120" w:rsidRDefault="007A5076" w:rsidP="007A5076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076" w:rsidRPr="00D95120" w:rsidRDefault="007A5076" w:rsidP="007A5076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120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7A5076" w:rsidRPr="00D95120" w:rsidRDefault="007A5076" w:rsidP="007A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A5076" w:rsidRPr="00D95120" w:rsidTr="004B1A0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A5076" w:rsidRPr="00D95120" w:rsidTr="004B1A05">
        <w:trPr>
          <w:trHeight w:val="468"/>
        </w:trPr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A5076" w:rsidRPr="00D95120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076"/>
    <w:rsid w:val="00115E56"/>
    <w:rsid w:val="00415B9F"/>
    <w:rsid w:val="006C683A"/>
    <w:rsid w:val="0070158D"/>
    <w:rsid w:val="00721532"/>
    <w:rsid w:val="00721E3D"/>
    <w:rsid w:val="00754EBC"/>
    <w:rsid w:val="007A5076"/>
    <w:rsid w:val="008E7F7E"/>
    <w:rsid w:val="00B65305"/>
    <w:rsid w:val="00D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76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2022-02-01T05:04:00Z</dcterms:created>
  <dcterms:modified xsi:type="dcterms:W3CDTF">2022-02-01T05:07:00Z</dcterms:modified>
</cp:coreProperties>
</file>